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420"/>
        <w:jc w:val="left"/>
        <w:rPr>
          <w:rFonts w:cs="宋体" w:asciiTheme="minorEastAsia" w:hAnsiTheme="minorEastAsia"/>
          <w:color w:val="000000"/>
          <w:kern w:val="0"/>
          <w:sz w:val="28"/>
          <w:szCs w:val="28"/>
        </w:rPr>
        <w:sectPr>
          <w:headerReference r:id="rId3" w:type="default"/>
          <w:pgSz w:w="11906" w:h="16838"/>
          <w:pgMar w:top="1440" w:right="1800" w:bottom="1440" w:left="1800" w:header="851" w:footer="992" w:gutter="0"/>
          <w:cols w:space="425" w:num="1"/>
          <w:docGrid w:type="lines" w:linePitch="312" w:charSpace="0"/>
        </w:sectPr>
      </w:pPr>
      <w:r>
        <w:rPr>
          <w:rFonts w:hint="eastAsia" w:asciiTheme="minorEastAsia" w:hAnsiTheme="minorEastAsia"/>
          <w:sz w:val="28"/>
          <w:szCs w:val="28"/>
        </w:rPr>
        <w:t>本发明提供了一种防治花椒蚜虫的方法，属于植物虫害防治领域，通过使用外源激素</w:t>
      </w:r>
      <w:r>
        <w:rPr>
          <w:rFonts w:asciiTheme="minorEastAsia" w:hAnsiTheme="minorEastAsia"/>
          <w:sz w:val="28"/>
          <w:szCs w:val="28"/>
        </w:rPr>
        <w:t>2,6-二氯异烟酸</w:t>
      </w:r>
      <w:r>
        <w:rPr>
          <w:rFonts w:hint="eastAsia" w:asciiTheme="minorEastAsia" w:hAnsiTheme="minorEastAsia"/>
          <w:sz w:val="28"/>
          <w:szCs w:val="28"/>
        </w:rPr>
        <w:t>及其甲酯衍生物（简称INA），在新梢蚜株率大于4%时对花椒树木进行喷洒防治，其防治率高达90%，相对比</w:t>
      </w:r>
      <w:r>
        <w:rPr>
          <w:rFonts w:hint="eastAsia" w:cs="宋体" w:asciiTheme="minorEastAsia" w:hAnsiTheme="minorEastAsia"/>
          <w:color w:val="000000"/>
          <w:kern w:val="0"/>
          <w:sz w:val="28"/>
          <w:szCs w:val="28"/>
        </w:rPr>
        <w:t>传统化学药剂防治方法容易使蚜虫产生抗药性，同时对环境和植物本身都会产生危害，也会杀死蚜虫的天敌昆虫，并且防治的持续性不强等因素。本发明使用无毒、环保，对环境和植物本身没有任何伤害的植物外源激素作为诱导剂，诱导花椒对蚜虫产生抗性，从而抑制蚜虫的生长、繁殖，甚至杀死蚜虫，从而有效的控制花椒蚜虫的发生蔓延，提高花椒产量，增加农民收入。</w:t>
      </w:r>
    </w:p>
    <w:p>
      <w:pPr>
        <w:widowControl/>
        <w:spacing w:line="360" w:lineRule="auto"/>
        <w:ind w:firstLine="420"/>
        <w:jc w:val="left"/>
        <w:rPr>
          <w:rFonts w:asciiTheme="minorEastAsia" w:hAnsiTheme="minorEastAsia"/>
          <w:sz w:val="28"/>
          <w:szCs w:val="28"/>
        </w:rPr>
      </w:pPr>
      <w:r>
        <w:rPr>
          <w:sz w:val="21"/>
        </w:rPr>
        <mc:AlternateContent>
          <mc:Choice Requires="wpg">
            <w:drawing>
              <wp:anchor distT="0" distB="0" distL="114300" distR="114300" simplePos="0" relativeHeight="251678720" behindDoc="0" locked="0" layoutInCell="1" allowOverlap="1">
                <wp:simplePos x="0" y="0"/>
                <wp:positionH relativeFrom="column">
                  <wp:posOffset>346710</wp:posOffset>
                </wp:positionH>
                <wp:positionV relativeFrom="paragraph">
                  <wp:posOffset>67945</wp:posOffset>
                </wp:positionV>
                <wp:extent cx="4658360" cy="6782435"/>
                <wp:effectExtent l="12700" t="12700" r="15240" b="24765"/>
                <wp:wrapNone/>
                <wp:docPr id="23" name="组合 23"/>
                <wp:cNvGraphicFramePr/>
                <a:graphic xmlns:a="http://schemas.openxmlformats.org/drawingml/2006/main">
                  <a:graphicData uri="http://schemas.microsoft.com/office/word/2010/wordprocessingGroup">
                    <wpg:wgp>
                      <wpg:cNvGrpSpPr/>
                      <wpg:grpSpPr>
                        <a:xfrm>
                          <a:off x="0" y="0"/>
                          <a:ext cx="4658360" cy="6782435"/>
                          <a:chOff x="6124" y="1903"/>
                          <a:chExt cx="8084" cy="10682"/>
                        </a:xfrm>
                      </wpg:grpSpPr>
                      <wps:wsp>
                        <wps:cNvPr id="3" name="圆角矩形 3"/>
                        <wps:cNvSpPr/>
                        <wps:spPr>
                          <a:xfrm>
                            <a:off x="8104" y="9568"/>
                            <a:ext cx="4320" cy="1260"/>
                          </a:xfrm>
                          <a:prstGeom prst="roundRect">
                            <a:avLst>
                              <a:gd name="adj" fmla="val 16667"/>
                            </a:avLst>
                          </a:prstGeom>
                          <a:solidFill>
                            <a:schemeClr val="bg1"/>
                          </a:solidFill>
                          <a:ln w="25400" cap="flat" cmpd="sng">
                            <a:solidFill>
                              <a:schemeClr val="tx1"/>
                            </a:solidFill>
                            <a:prstDash val="solid"/>
                            <a:headEnd type="none" w="med" len="med"/>
                            <a:tailEnd type="none" w="med" len="med"/>
                          </a:ln>
                        </wps:spPr>
                        <wps:txbx>
                          <w:txbxContent>
                            <w:p>
                              <w:pPr>
                                <w:jc w:val="center"/>
                                <w:rPr>
                                  <w:sz w:val="24"/>
                                </w:rPr>
                              </w:pPr>
                              <w:r>
                                <w:rPr>
                                  <w:rFonts w:hint="eastAsia"/>
                                  <w:sz w:val="24"/>
                                </w:rPr>
                                <w:t>对蚜虫数量进行统计，并计算虫口下降率</w:t>
                              </w:r>
                            </w:p>
                          </w:txbxContent>
                        </wps:txbx>
                        <wps:bodyPr anchor="ctr" upright="1"/>
                      </wps:wsp>
                      <wpg:grpSp>
                        <wpg:cNvPr id="22" name="组合 22"/>
                        <wpg:cNvGrpSpPr/>
                        <wpg:grpSpPr>
                          <a:xfrm>
                            <a:off x="6124" y="1903"/>
                            <a:ext cx="8084" cy="10682"/>
                            <a:chOff x="6124" y="1903"/>
                            <a:chExt cx="8084" cy="10682"/>
                          </a:xfrm>
                        </wpg:grpSpPr>
                        <wps:wsp>
                          <wps:cNvPr id="6" name="圆角矩形 6"/>
                          <wps:cNvSpPr/>
                          <wps:spPr>
                            <a:xfrm>
                              <a:off x="8374" y="3823"/>
                              <a:ext cx="3555" cy="1365"/>
                            </a:xfrm>
                            <a:prstGeom prst="roundRect">
                              <a:avLst>
                                <a:gd name="adj" fmla="val 16667"/>
                              </a:avLst>
                            </a:prstGeom>
                            <a:noFill/>
                            <a:ln w="25400" cap="flat" cmpd="sng">
                              <a:solidFill>
                                <a:schemeClr val="tx1"/>
                              </a:solidFill>
                              <a:prstDash val="solid"/>
                              <a:headEnd type="none" w="med" len="med"/>
                              <a:tailEnd type="none" w="med" len="med"/>
                            </a:ln>
                          </wps:spPr>
                          <wps:txbx>
                            <w:txbxContent>
                              <w:p>
                                <w:pPr>
                                  <w:jc w:val="center"/>
                                  <w:rPr>
                                    <w:sz w:val="24"/>
                                  </w:rPr>
                                </w:pPr>
                                <w:r>
                                  <w:rPr>
                                    <w:rFonts w:hint="eastAsia"/>
                                    <w:sz w:val="24"/>
                                  </w:rPr>
                                  <w:t>选取健康的、长势良好的植株进行实验</w:t>
                                </w:r>
                              </w:p>
                            </w:txbxContent>
                          </wps:txbx>
                          <wps:bodyPr anchor="ctr" upright="1"/>
                        </wps:wsp>
                        <wps:wsp>
                          <wps:cNvPr id="7" name="直接连接符 7"/>
                          <wps:cNvCnPr/>
                          <wps:spPr>
                            <a:xfrm>
                              <a:off x="7204" y="6028"/>
                              <a:ext cx="6015" cy="30"/>
                            </a:xfrm>
                            <a:prstGeom prst="line">
                              <a:avLst/>
                            </a:prstGeom>
                            <a:ln w="9525" cap="flat" cmpd="sng">
                              <a:solidFill>
                                <a:schemeClr val="tx1"/>
                              </a:solidFill>
                              <a:prstDash val="solid"/>
                              <a:headEnd type="none" w="med" len="med"/>
                              <a:tailEnd type="none" w="med" len="med"/>
                            </a:ln>
                          </wps:spPr>
                          <wps:bodyPr upright="1"/>
                        </wps:wsp>
                        <wps:wsp>
                          <wps:cNvPr id="8" name="圆角矩形 8"/>
                          <wps:cNvSpPr/>
                          <wps:spPr>
                            <a:xfrm>
                              <a:off x="8464" y="1903"/>
                              <a:ext cx="3675" cy="945"/>
                            </a:xfrm>
                            <a:prstGeom prst="roundRect">
                              <a:avLst>
                                <a:gd name="adj" fmla="val 16667"/>
                              </a:avLst>
                            </a:prstGeom>
                            <a:noFill/>
                            <a:ln w="25400" cap="flat" cmpd="sng">
                              <a:solidFill>
                                <a:schemeClr val="tx1"/>
                              </a:solidFill>
                              <a:prstDash val="solid"/>
                              <a:headEnd type="none" w="med" len="med"/>
                              <a:tailEnd type="none" w="med" len="med"/>
                            </a:ln>
                          </wps:spPr>
                          <wps:txbx>
                            <w:txbxContent>
                              <w:p>
                                <w:pPr>
                                  <w:jc w:val="center"/>
                                  <w:rPr>
                                    <w:color w:val="FFFFFF" w:themeColor="background1"/>
                                    <w:sz w:val="24"/>
                                    <w14:textFill>
                                      <w14:solidFill>
                                        <w14:schemeClr w14:val="bg1"/>
                                      </w14:solidFill>
                                    </w14:textFill>
                                  </w:rPr>
                                </w:pPr>
                                <w:r>
                                  <w:rPr>
                                    <w:rFonts w:hint="eastAsia"/>
                                    <w:sz w:val="24"/>
                                  </w:rPr>
                                  <w:t>种植花椒苗</w:t>
                                </w:r>
                              </w:p>
                            </w:txbxContent>
                          </wps:txbx>
                          <wps:bodyPr anchor="ctr" upright="1"/>
                        </wps:wsp>
                        <wps:wsp>
                          <wps:cNvPr id="9" name="直接连接符 9"/>
                          <wps:cNvCnPr/>
                          <wps:spPr>
                            <a:xfrm>
                              <a:off x="10264" y="2848"/>
                              <a:ext cx="0" cy="975"/>
                            </a:xfrm>
                            <a:prstGeom prst="line">
                              <a:avLst/>
                            </a:prstGeom>
                            <a:ln w="9525" cap="flat" cmpd="sng">
                              <a:solidFill>
                                <a:schemeClr val="tx1"/>
                              </a:solidFill>
                              <a:prstDash val="solid"/>
                              <a:headEnd type="none" w="med" len="med"/>
                              <a:tailEnd type="none" w="med" len="med"/>
                            </a:ln>
                          </wps:spPr>
                          <wps:bodyPr upright="1"/>
                        </wps:wsp>
                        <wps:wsp>
                          <wps:cNvPr id="10" name="直接连接符 10"/>
                          <wps:cNvCnPr/>
                          <wps:spPr>
                            <a:xfrm>
                              <a:off x="10264" y="5160"/>
                              <a:ext cx="0" cy="840"/>
                            </a:xfrm>
                            <a:prstGeom prst="line">
                              <a:avLst/>
                            </a:prstGeom>
                            <a:ln w="9525" cap="flat" cmpd="sng">
                              <a:solidFill>
                                <a:schemeClr val="tx1"/>
                              </a:solidFill>
                              <a:prstDash val="solid"/>
                              <a:headEnd type="none" w="med" len="med"/>
                              <a:tailEnd type="none" w="med" len="med"/>
                            </a:ln>
                          </wps:spPr>
                          <wps:bodyPr upright="1"/>
                        </wps:wsp>
                        <wps:wsp>
                          <wps:cNvPr id="11" name="直接连接符 11"/>
                          <wps:cNvCnPr/>
                          <wps:spPr>
                            <a:xfrm>
                              <a:off x="7204" y="6000"/>
                              <a:ext cx="0" cy="720"/>
                            </a:xfrm>
                            <a:prstGeom prst="line">
                              <a:avLst/>
                            </a:prstGeom>
                            <a:ln w="9525" cap="flat" cmpd="sng">
                              <a:solidFill>
                                <a:schemeClr val="tx1"/>
                              </a:solidFill>
                              <a:prstDash val="solid"/>
                              <a:headEnd type="none" w="med" len="med"/>
                              <a:tailEnd type="none" w="med" len="med"/>
                            </a:ln>
                          </wps:spPr>
                          <wps:bodyPr upright="1"/>
                        </wps:wsp>
                        <wps:wsp>
                          <wps:cNvPr id="12" name="直接连接符 12"/>
                          <wps:cNvCnPr/>
                          <wps:spPr>
                            <a:xfrm>
                              <a:off x="13219" y="6015"/>
                              <a:ext cx="0" cy="720"/>
                            </a:xfrm>
                            <a:prstGeom prst="line">
                              <a:avLst/>
                            </a:prstGeom>
                            <a:ln w="9525" cap="flat" cmpd="sng">
                              <a:solidFill>
                                <a:schemeClr val="tx1"/>
                              </a:solidFill>
                              <a:prstDash val="solid"/>
                              <a:headEnd type="none" w="med" len="med"/>
                              <a:tailEnd type="none" w="med" len="med"/>
                            </a:ln>
                          </wps:spPr>
                          <wps:bodyPr upright="1"/>
                        </wps:wsp>
                        <wpg:grpSp>
                          <wpg:cNvPr id="21" name="组合 21"/>
                          <wpg:cNvGrpSpPr/>
                          <wpg:grpSpPr>
                            <a:xfrm>
                              <a:off x="6124" y="6735"/>
                              <a:ext cx="8085" cy="5850"/>
                              <a:chOff x="6124" y="6763"/>
                              <a:chExt cx="8085" cy="5850"/>
                            </a:xfrm>
                          </wpg:grpSpPr>
                          <wps:wsp>
                            <wps:cNvPr id="13" name="直接连接符 13"/>
                            <wps:cNvCnPr/>
                            <wps:spPr>
                              <a:xfrm>
                                <a:off x="13219" y="8413"/>
                                <a:ext cx="0" cy="705"/>
                              </a:xfrm>
                              <a:prstGeom prst="line">
                                <a:avLst/>
                              </a:prstGeom>
                              <a:ln w="9525" cap="flat" cmpd="sng">
                                <a:solidFill>
                                  <a:schemeClr val="tx1"/>
                                </a:solidFill>
                                <a:prstDash val="solid"/>
                                <a:headEnd type="none" w="med" len="med"/>
                                <a:tailEnd type="none" w="med" len="med"/>
                              </a:ln>
                            </wps:spPr>
                            <wps:bodyPr upright="1"/>
                          </wps:wsp>
                          <wps:wsp>
                            <wps:cNvPr id="14" name="圆角矩形 14"/>
                            <wps:cNvSpPr/>
                            <wps:spPr>
                              <a:xfrm>
                                <a:off x="8134" y="11293"/>
                                <a:ext cx="4395" cy="1320"/>
                              </a:xfrm>
                              <a:prstGeom prst="roundRect">
                                <a:avLst>
                                  <a:gd name="adj" fmla="val 16667"/>
                                </a:avLst>
                              </a:prstGeom>
                              <a:noFill/>
                              <a:ln w="25400" cap="flat" cmpd="sng">
                                <a:solidFill>
                                  <a:schemeClr val="tx1"/>
                                </a:solidFill>
                                <a:prstDash val="solid"/>
                                <a:headEnd type="none" w="med" len="med"/>
                                <a:tailEnd type="none" w="med" len="med"/>
                              </a:ln>
                            </wps:spPr>
                            <wps:txbx>
                              <w:txbxContent>
                                <w:p>
                                  <w:pPr>
                                    <w:jc w:val="center"/>
                                    <w:rPr>
                                      <w:sz w:val="24"/>
                                    </w:rPr>
                                  </w:pPr>
                                  <w:r>
                                    <w:rPr>
                                      <w:rFonts w:hint="eastAsia"/>
                                      <w:sz w:val="24"/>
                                    </w:rPr>
                                    <w:t>计算外源激素诱导花椒对蚜虫的防治效果</w:t>
                                  </w:r>
                                </w:p>
                              </w:txbxContent>
                            </wps:txbx>
                            <wps:bodyPr anchor="ctr" upright="1"/>
                          </wps:wsp>
                          <wps:wsp>
                            <wps:cNvPr id="15" name="直接连接符 15"/>
                            <wps:cNvCnPr/>
                            <wps:spPr>
                              <a:xfrm>
                                <a:off x="7294" y="9105"/>
                                <a:ext cx="5925" cy="0"/>
                              </a:xfrm>
                              <a:prstGeom prst="line">
                                <a:avLst/>
                              </a:prstGeom>
                              <a:ln w="9525" cap="flat" cmpd="sng">
                                <a:solidFill>
                                  <a:schemeClr val="tx1"/>
                                </a:solidFill>
                                <a:prstDash val="solid"/>
                                <a:headEnd type="none" w="med" len="med"/>
                                <a:tailEnd type="none" w="med" len="med"/>
                              </a:ln>
                            </wps:spPr>
                            <wps:bodyPr upright="1"/>
                          </wps:wsp>
                          <wps:wsp>
                            <wps:cNvPr id="16" name="圆角矩形 16"/>
                            <wps:cNvSpPr/>
                            <wps:spPr>
                              <a:xfrm>
                                <a:off x="6124" y="6763"/>
                                <a:ext cx="2430" cy="1485"/>
                              </a:xfrm>
                              <a:prstGeom prst="roundRect">
                                <a:avLst>
                                  <a:gd name="adj" fmla="val 16667"/>
                                </a:avLst>
                              </a:prstGeom>
                              <a:solidFill>
                                <a:schemeClr val="bg1"/>
                              </a:solidFill>
                              <a:ln w="25400" cap="flat" cmpd="sng">
                                <a:solidFill>
                                  <a:schemeClr val="tx1"/>
                                </a:solidFill>
                                <a:prstDash val="solid"/>
                                <a:headEnd type="none" w="med" len="med"/>
                                <a:tailEnd type="none" w="med" len="med"/>
                              </a:ln>
                            </wps:spPr>
                            <wps:txbx>
                              <w:txbxContent>
                                <w:p>
                                  <w:pPr>
                                    <w:rPr>
                                      <w:sz w:val="24"/>
                                    </w:rPr>
                                  </w:pPr>
                                  <w:r>
                                    <w:rPr>
                                      <w:rFonts w:hint="eastAsia"/>
                                      <w:sz w:val="24"/>
                                      <w:lang w:val="en-US" w:eastAsia="zh-CN"/>
                                    </w:rPr>
                                    <w:t>用</w:t>
                                  </w:r>
                                  <w:r>
                                    <w:rPr>
                                      <w:rFonts w:hint="eastAsia"/>
                                      <w:sz w:val="24"/>
                                    </w:rPr>
                                    <w:t>外源激素</w:t>
                                  </w:r>
                                  <w:r>
                                    <w:rPr>
                                      <w:sz w:val="24"/>
                                    </w:rPr>
                                    <w:t>IN</w:t>
                                  </w:r>
                                  <w:r>
                                    <w:rPr>
                                      <w:rFonts w:hint="eastAsia"/>
                                      <w:sz w:val="24"/>
                                    </w:rPr>
                                    <w:t>A对花椒进行处理</w:t>
                                  </w:r>
                                </w:p>
                                <w:p>
                                  <w:pPr>
                                    <w:jc w:val="center"/>
                                    <w:rPr>
                                      <w:sz w:val="24"/>
                                    </w:rPr>
                                  </w:pPr>
                                </w:p>
                              </w:txbxContent>
                            </wps:txbx>
                            <wps:bodyPr anchor="ctr" upright="1"/>
                          </wps:wsp>
                          <wps:wsp>
                            <wps:cNvPr id="17" name="圆角矩形 17"/>
                            <wps:cNvSpPr/>
                            <wps:spPr>
                              <a:xfrm>
                                <a:off x="11779" y="6853"/>
                                <a:ext cx="2430" cy="1560"/>
                              </a:xfrm>
                              <a:prstGeom prst="roundRect">
                                <a:avLst>
                                  <a:gd name="adj" fmla="val 16667"/>
                                </a:avLst>
                              </a:prstGeom>
                              <a:solidFill>
                                <a:schemeClr val="bg1"/>
                              </a:solidFill>
                              <a:ln w="25400" cap="flat" cmpd="sng">
                                <a:solidFill>
                                  <a:schemeClr val="tx1"/>
                                </a:solidFill>
                                <a:prstDash val="solid"/>
                                <a:headEnd type="none" w="med" len="med"/>
                                <a:tailEnd type="none" w="med" len="med"/>
                              </a:ln>
                            </wps:spPr>
                            <wps:txbx>
                              <w:txbxContent>
                                <w:p>
                                  <w:pPr>
                                    <w:jc w:val="center"/>
                                    <w:rPr>
                                      <w:sz w:val="24"/>
                                    </w:rPr>
                                  </w:pPr>
                                  <w:r>
                                    <w:rPr>
                                      <w:rFonts w:hint="eastAsia"/>
                                      <w:sz w:val="24"/>
                                    </w:rPr>
                                    <w:t>接种蚜虫</w:t>
                                  </w:r>
                                </w:p>
                              </w:txbxContent>
                            </wps:txbx>
                            <wps:bodyPr anchor="ctr" upright="1"/>
                          </wps:wsp>
                          <wps:wsp>
                            <wps:cNvPr id="18" name="直接连接符 18"/>
                            <wps:cNvCnPr/>
                            <wps:spPr>
                              <a:xfrm>
                                <a:off x="7294" y="8323"/>
                                <a:ext cx="0" cy="795"/>
                              </a:xfrm>
                              <a:prstGeom prst="line">
                                <a:avLst/>
                              </a:prstGeom>
                              <a:ln w="9525" cap="flat" cmpd="sng">
                                <a:solidFill>
                                  <a:schemeClr val="tx1"/>
                                </a:solidFill>
                                <a:prstDash val="solid"/>
                                <a:headEnd type="none" w="med" len="med"/>
                                <a:tailEnd type="none" w="med" len="med"/>
                              </a:ln>
                            </wps:spPr>
                            <wps:bodyPr upright="1"/>
                          </wps:wsp>
                          <wps:wsp>
                            <wps:cNvPr id="19" name="直接连接符 19"/>
                            <wps:cNvCnPr/>
                            <wps:spPr>
                              <a:xfrm>
                                <a:off x="10264" y="9118"/>
                                <a:ext cx="0" cy="420"/>
                              </a:xfrm>
                              <a:prstGeom prst="line">
                                <a:avLst/>
                              </a:prstGeom>
                              <a:ln w="9525" cap="flat" cmpd="sng">
                                <a:solidFill>
                                  <a:schemeClr val="tx1"/>
                                </a:solidFill>
                                <a:prstDash val="solid"/>
                                <a:headEnd type="none" w="med" len="med"/>
                                <a:tailEnd type="none" w="med" len="med"/>
                              </a:ln>
                            </wps:spPr>
                            <wps:bodyPr upright="1"/>
                          </wps:wsp>
                          <wps:wsp>
                            <wps:cNvPr id="20" name="直接连接符 20"/>
                            <wps:cNvCnPr/>
                            <wps:spPr>
                              <a:xfrm>
                                <a:off x="10324" y="10828"/>
                                <a:ext cx="0" cy="405"/>
                              </a:xfrm>
                              <a:prstGeom prst="line">
                                <a:avLst/>
                              </a:prstGeom>
                              <a:ln w="9525" cap="flat" cmpd="sng">
                                <a:solidFill>
                                  <a:schemeClr val="tx1"/>
                                </a:solidFill>
                                <a:prstDash val="solid"/>
                                <a:headEnd type="none" w="med" len="med"/>
                                <a:tailEnd type="none" w="med" len="med"/>
                              </a:ln>
                            </wps:spPr>
                            <wps:bodyPr upright="1"/>
                          </wps:wsp>
                        </wpg:grpSp>
                      </wpg:grpSp>
                    </wpg:wgp>
                  </a:graphicData>
                </a:graphic>
              </wp:anchor>
            </w:drawing>
          </mc:Choice>
          <mc:Fallback>
            <w:pict>
              <v:group id="_x0000_s1026" o:spid="_x0000_s1026" o:spt="203" style="position:absolute;left:0pt;margin-left:27.3pt;margin-top:5.35pt;height:534.05pt;width:366.8pt;z-index:251678720;mso-width-relative:page;mso-height-relative:page;" coordorigin="6124,1903" coordsize="8084,10682" o:gfxdata="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">
                <o:lock v:ext="edit" aspectratio="f"/>
                <v:roundrect id="_x0000_s1026" o:spid="_x0000_s1026" o:spt="2" style="position:absolute;left:8104;top:9568;height:1260;width:4320;v-text-anchor:middle;" fillcolor="#FFFFFF [3212]" filled="t" stroked="t" coordsize="21600,21600" arcsize="0.166666666666667" o:gfxdata="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EUlc7sAAADa&#10;AAAADwAAAAAAAAABACAAAAAiAAAAZHJzL2Rvd25yZXYueG1sUEsBAhQAFAAAAAgAh07iQDMvBZ47&#10;AAAAOQAAABAAAAAAAAAAAQAgAAAACgEAAGRycy9zaGFwZXhtbC54bWxQSwUGAAAAAAYABgBbAQAA&#10;tAMAAAAA&#10;">
                  <v:fill on="t" focussize="0,0"/>
                  <v:stroke weight="2pt" color="#000000 [3213]" joinstyle="round"/>
                  <v:imagedata o:title=""/>
                  <o:lock v:ext="edit" aspectratio="f"/>
                  <v:textbox>
                    <w:txbxContent>
                      <w:p>
                        <w:pPr>
                          <w:jc w:val="center"/>
                          <w:rPr>
                            <w:sz w:val="24"/>
                          </w:rPr>
                        </w:pPr>
                        <w:r>
                          <w:rPr>
                            <w:rFonts w:hint="eastAsia"/>
                            <w:sz w:val="24"/>
                          </w:rPr>
                          <w:t>对蚜虫数量进行统计，并计算虫口下降率</w:t>
                        </w:r>
                      </w:p>
                    </w:txbxContent>
                  </v:textbox>
                </v:roundrect>
                <v:group id="_x0000_s1026" o:spid="_x0000_s1026" o:spt="203" style="position:absolute;left:6124;top:1903;height:10682;width:8084;" coordorigin="6124,1903" coordsize="8084,10682"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roundrect id="_x0000_s1026" o:spid="_x0000_s1026" o:spt="2" style="position:absolute;left:8374;top:3823;height:1365;width:3555;v-text-anchor:middle;" filled="f" stroked="t" coordsize="21600,21600" arcsize="0.166666666666667" o:gfxdata="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fvDi8AAAA&#10;2gAAAA8AAAAAAAAAAQAgAAAAIgAAAGRycy9kb3ducmV2LnhtbFBLAQIUABQAAAAIAIdO4kAzLwWe&#10;OwAAADkAAAAQAAAAAAAAAAEAIAAAAAsBAABkcnMvc2hhcGV4bWwueG1sUEsFBgAAAAAGAAYAWwEA&#10;ALUDAAAAAA==&#10;">
                    <v:fill on="f" focussize="0,0"/>
                    <v:stroke weight="2pt" color="#000000 [3213]" joinstyle="round"/>
                    <v:imagedata o:title=""/>
                    <o:lock v:ext="edit" aspectratio="f"/>
                    <v:textbox>
                      <w:txbxContent>
                        <w:p>
                          <w:pPr>
                            <w:jc w:val="center"/>
                            <w:rPr>
                              <w:sz w:val="24"/>
                            </w:rPr>
                          </w:pPr>
                          <w:r>
                            <w:rPr>
                              <w:rFonts w:hint="eastAsia"/>
                              <w:sz w:val="24"/>
                            </w:rPr>
                            <w:t>选取健康的、长势良好的植株进行实验</w:t>
                          </w:r>
                        </w:p>
                      </w:txbxContent>
                    </v:textbox>
                  </v:roundrect>
                  <v:line id="_x0000_s1026" o:spid="_x0000_s1026" o:spt="20" style="position:absolute;left:7204;top:6028;height:30;width:6015;"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3213]" joinstyle="round"/>
                    <v:imagedata o:title=""/>
                    <o:lock v:ext="edit" aspectratio="f"/>
                  </v:line>
                  <v:roundrect id="_x0000_s1026" o:spid="_x0000_s1026" o:spt="2" style="position:absolute;left:8464;top:1903;height:945;width:3675;v-text-anchor:middle;" filled="f" stroked="t" coordsize="21600,21600" arcsize="0.166666666666667" o:gfxdata="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wyN0bgAAADaAAAA&#10;DwAAAAAAAAABACAAAAAiAAAAZHJzL2Rvd25yZXYueG1sUEsBAhQAFAAAAAgAh07iQDMvBZ47AAAA&#10;OQAAABAAAAAAAAAAAQAgAAAABwEAAGRycy9zaGFwZXhtbC54bWxQSwUGAAAAAAYABgBbAQAAsQMA&#10;AAAA&#10;">
                    <v:fill on="f" focussize="0,0"/>
                    <v:stroke weight="2pt" color="#000000 [3213]" joinstyle="round"/>
                    <v:imagedata o:title=""/>
                    <o:lock v:ext="edit" aspectratio="f"/>
                    <v:textbox>
                      <w:txbxContent>
                        <w:p>
                          <w:pPr>
                            <w:jc w:val="center"/>
                            <w:rPr>
                              <w:color w:val="FFFFFF" w:themeColor="background1"/>
                              <w:sz w:val="24"/>
                              <w14:textFill>
                                <w14:solidFill>
                                  <w14:schemeClr w14:val="bg1"/>
                                </w14:solidFill>
                              </w14:textFill>
                            </w:rPr>
                          </w:pPr>
                          <w:r>
                            <w:rPr>
                              <w:rFonts w:hint="eastAsia"/>
                              <w:sz w:val="24"/>
                            </w:rPr>
                            <w:t>种植花椒苗</w:t>
                          </w:r>
                        </w:p>
                      </w:txbxContent>
                    </v:textbox>
                  </v:roundrect>
                  <v:line id="_x0000_s1026" o:spid="_x0000_s1026" o:spt="20" style="position:absolute;left:10264;top:2848;height:975;width:0;"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3213]" joinstyle="round"/>
                    <v:imagedata o:title=""/>
                    <o:lock v:ext="edit" aspectratio="f"/>
                  </v:line>
                  <v:line id="_x0000_s1026" o:spid="_x0000_s1026" o:spt="20" style="position:absolute;left:10264;top:5160;height:840;width:0;"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3213]" joinstyle="round"/>
                    <v:imagedata o:title=""/>
                    <o:lock v:ext="edit" aspectratio="f"/>
                  </v:line>
                  <v:line id="_x0000_s1026" o:spid="_x0000_s1026" o:spt="20" style="position:absolute;left:7204;top:6000;height:720;width:0;" filled="f" stroked="t"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fill on="f" focussize="0,0"/>
                    <v:stroke color="#000000 [3213]" joinstyle="round"/>
                    <v:imagedata o:title=""/>
                    <o:lock v:ext="edit" aspectratio="f"/>
                  </v:line>
                  <v:line id="_x0000_s1026" o:spid="_x0000_s1026" o:spt="20" style="position:absolute;left:13219;top:6015;height:720;width:0;" filled="f" stroked="t" coordsize="21600,21600" o:gfxdata="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outEugAAANsA&#10;AAAPAAAAAAAAAAEAIAAAACIAAABkcnMvZG93bnJldi54bWxQSwECFAAUAAAACACHTuJAMy8FnjsA&#10;AAA5AAAAEAAAAAAAAAABACAAAAAJAQAAZHJzL3NoYXBleG1sLnhtbFBLBQYAAAAABgAGAFsBAACz&#10;AwAAAAA=&#10;">
                    <v:fill on="f" focussize="0,0"/>
                    <v:stroke color="#000000 [3213]" joinstyle="round"/>
                    <v:imagedata o:title=""/>
                    <o:lock v:ext="edit" aspectratio="f"/>
                  </v:line>
                  <v:group id="_x0000_s1026" o:spid="_x0000_s1026" o:spt="203" style="position:absolute;left:6124;top:6735;height:5850;width:8085;" coordorigin="6124,6763" coordsize="8085,5850"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line id="_x0000_s1026" o:spid="_x0000_s1026" o:spt="20" style="position:absolute;left:13219;top:8413;height:705;width:0;"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3213]" joinstyle="round"/>
                      <v:imagedata o:title=""/>
                      <o:lock v:ext="edit" aspectratio="f"/>
                    </v:line>
                    <v:roundrect id="_x0000_s1026" o:spid="_x0000_s1026" o:spt="2" style="position:absolute;left:8134;top:11293;height:1320;width:4395;v-text-anchor:middle;" filled="f" stroked="t" coordsize="21600,21600" arcsize="0.166666666666667" o:gfxdata="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WKp125AAAA2wAA&#10;AA8AAAAAAAAAAQAgAAAAIgAAAGRycy9kb3ducmV2LnhtbFBLAQIUABQAAAAIAIdO4kAzLwWeOwAA&#10;ADkAAAAQAAAAAAAAAAEAIAAAAAgBAABkcnMvc2hhcGV4bWwueG1sUEsFBgAAAAAGAAYAWwEAALID&#10;AAAAAA==&#10;">
                      <v:fill on="f" focussize="0,0"/>
                      <v:stroke weight="2pt" color="#000000 [3213]" joinstyle="round"/>
                      <v:imagedata o:title=""/>
                      <o:lock v:ext="edit" aspectratio="f"/>
                      <v:textbox>
                        <w:txbxContent>
                          <w:p>
                            <w:pPr>
                              <w:jc w:val="center"/>
                              <w:rPr>
                                <w:sz w:val="24"/>
                              </w:rPr>
                            </w:pPr>
                            <w:r>
                              <w:rPr>
                                <w:rFonts w:hint="eastAsia"/>
                                <w:sz w:val="24"/>
                              </w:rPr>
                              <w:t>计算外源激素诱导花椒对蚜虫的防治效果</w:t>
                            </w:r>
                          </w:p>
                        </w:txbxContent>
                      </v:textbox>
                    </v:roundrect>
                    <v:line id="_x0000_s1026" o:spid="_x0000_s1026" o:spt="20" style="position:absolute;left:7294;top:9105;height:0;width:5925;"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3213]" joinstyle="round"/>
                      <v:imagedata o:title=""/>
                      <o:lock v:ext="edit" aspectratio="f"/>
                    </v:line>
                    <v:roundrect id="_x0000_s1026" o:spid="_x0000_s1026" o:spt="2" style="position:absolute;left:6124;top:6763;height:1485;width:2430;v-text-anchor:middle;" fillcolor="#FFFFFF [3212]" filled="t" stroked="t" coordsize="21600,21600" arcsize="0.166666666666667" o:gfxdata="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HcLF28AAAA&#10;2wAAAA8AAAAAAAAAAQAgAAAAIgAAAGRycy9kb3ducmV2LnhtbFBLAQIUABQAAAAIAIdO4kAzLwWe&#10;OwAAADkAAAAQAAAAAAAAAAEAIAAAAAsBAABkcnMvc2hhcGV4bWwueG1sUEsFBgAAAAAGAAYAWwEA&#10;ALUDAAAAAA==&#10;">
                      <v:fill on="t" focussize="0,0"/>
                      <v:stroke weight="2pt" color="#000000 [3213]" joinstyle="round"/>
                      <v:imagedata o:title=""/>
                      <o:lock v:ext="edit" aspectratio="f"/>
                      <v:textbox>
                        <w:txbxContent>
                          <w:p>
                            <w:pPr>
                              <w:rPr>
                                <w:sz w:val="24"/>
                              </w:rPr>
                            </w:pPr>
                            <w:r>
                              <w:rPr>
                                <w:rFonts w:hint="eastAsia"/>
                                <w:sz w:val="24"/>
                                <w:lang w:val="en-US" w:eastAsia="zh-CN"/>
                              </w:rPr>
                              <w:t>用</w:t>
                            </w:r>
                            <w:r>
                              <w:rPr>
                                <w:rFonts w:hint="eastAsia"/>
                                <w:sz w:val="24"/>
                              </w:rPr>
                              <w:t>外源激素</w:t>
                            </w:r>
                            <w:r>
                              <w:rPr>
                                <w:sz w:val="24"/>
                              </w:rPr>
                              <w:t>IN</w:t>
                            </w:r>
                            <w:r>
                              <w:rPr>
                                <w:rFonts w:hint="eastAsia"/>
                                <w:sz w:val="24"/>
                              </w:rPr>
                              <w:t>A对花椒进行处理</w:t>
                            </w:r>
                          </w:p>
                          <w:p>
                            <w:pPr>
                              <w:jc w:val="center"/>
                              <w:rPr>
                                <w:sz w:val="24"/>
                              </w:rPr>
                            </w:pPr>
                          </w:p>
                        </w:txbxContent>
                      </v:textbox>
                    </v:roundrect>
                    <v:roundrect id="_x0000_s1026" o:spid="_x0000_s1026" o:spt="2" style="position:absolute;left:11779;top:6853;height:1560;width:2430;v-text-anchor:middle;" fillcolor="#FFFFFF [3212]" filled="t" stroked="t" coordsize="21600,21600" arcsize="0.166666666666667" o:gfxdata="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pCJxrsAAADb&#10;AAAADwAAAAAAAAABACAAAAAiAAAAZHJzL2Rvd25yZXYueG1sUEsBAhQAFAAAAAgAh07iQDMvBZ47&#10;AAAAOQAAABAAAAAAAAAAAQAgAAAACgEAAGRycy9zaGFwZXhtbC54bWxQSwUGAAAAAAYABgBbAQAA&#10;tAMAAAAA&#10;">
                      <v:fill on="t" focussize="0,0"/>
                      <v:stroke weight="2pt" color="#000000 [3213]" joinstyle="round"/>
                      <v:imagedata o:title=""/>
                      <o:lock v:ext="edit" aspectratio="f"/>
                      <v:textbox>
                        <w:txbxContent>
                          <w:p>
                            <w:pPr>
                              <w:jc w:val="center"/>
                              <w:rPr>
                                <w:sz w:val="24"/>
                              </w:rPr>
                            </w:pPr>
                            <w:r>
                              <w:rPr>
                                <w:rFonts w:hint="eastAsia"/>
                                <w:sz w:val="24"/>
                              </w:rPr>
                              <w:t>接种蚜虫</w:t>
                            </w:r>
                          </w:p>
                        </w:txbxContent>
                      </v:textbox>
                    </v:roundrect>
                    <v:line id="_x0000_s1026" o:spid="_x0000_s1026" o:spt="20" style="position:absolute;left:7294;top:8323;height:795;width:0;" filled="f" stroked="t" coordsize="21600,21600" o:gfxdata="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rcrr4A&#10;AADbAAAADwAAAAAAAAABACAAAAAiAAAAZHJzL2Rvd25yZXYueG1sUEsBAhQAFAAAAAgAh07iQDMv&#10;BZ47AAAAOQAAABAAAAAAAAAAAQAgAAAADQEAAGRycy9zaGFwZXhtbC54bWxQSwUGAAAAAAYABgBb&#10;AQAAtwMAAAAA&#10;">
                      <v:fill on="f" focussize="0,0"/>
                      <v:stroke color="#000000 [3213]" joinstyle="round"/>
                      <v:imagedata o:title=""/>
                      <o:lock v:ext="edit" aspectratio="f"/>
                    </v:line>
                    <v:line id="_x0000_s1026" o:spid="_x0000_s1026" o:spt="20" style="position:absolute;left:10264;top:9118;height:420;width:0;" filled="f" stroked="t" coordsize="21600,21600" o:gfxdata="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GeTW8AAAA&#10;2wAAAA8AAAAAAAAAAQAgAAAAIgAAAGRycy9kb3ducmV2LnhtbFBLAQIUABQAAAAIAIdO4kAzLwWe&#10;OwAAADkAAAAQAAAAAAAAAAEAIAAAAAsBAABkcnMvc2hhcGV4bWwueG1sUEsFBgAAAAAGAAYAWwEA&#10;ALUDAAAAAA==&#10;">
                      <v:fill on="f" focussize="0,0"/>
                      <v:stroke color="#000000 [3213]" joinstyle="round"/>
                      <v:imagedata o:title=""/>
                      <o:lock v:ext="edit" aspectratio="f"/>
                    </v:line>
                    <v:line id="_x0000_s1026" o:spid="_x0000_s1026" o:spt="20" style="position:absolute;left:10324;top:10828;height:405;width:0;"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3213]" joinstyle="round"/>
                      <v:imagedata o:title=""/>
                      <o:lock v:ext="edit" aspectratio="f"/>
                    </v:line>
                  </v:group>
                </v:group>
              </v:group>
            </w:pict>
          </mc:Fallback>
        </mc:AlternateContent>
      </w:r>
    </w:p>
    <w:p>
      <w:pPr>
        <w:widowControl/>
        <w:spacing w:line="360" w:lineRule="auto"/>
        <w:ind w:firstLine="420"/>
        <w:jc w:val="left"/>
        <w:rPr>
          <w:rFonts w:asciiTheme="minorEastAsia" w:hAnsiTheme="minorEastAsia"/>
          <w:sz w:val="28"/>
          <w:szCs w:val="28"/>
        </w:rPr>
      </w:pPr>
    </w:p>
    <w:p>
      <w:pPr>
        <w:widowControl/>
        <w:jc w:val="left"/>
        <w:rPr>
          <w:rFonts w:asciiTheme="minorEastAsia" w:hAnsiTheme="minorEastAsia"/>
          <w:sz w:val="28"/>
          <w:szCs w:val="28"/>
        </w:rPr>
        <w:sectPr>
          <w:headerReference r:id="rId4" w:type="default"/>
          <w:pgSz w:w="11906" w:h="16838"/>
          <w:pgMar w:top="1440" w:right="1800" w:bottom="1440" w:left="1800" w:header="851" w:footer="992" w:gutter="0"/>
          <w:cols w:space="425" w:num="1"/>
          <w:docGrid w:type="lines" w:linePitch="312" w:charSpace="0"/>
        </w:sectPr>
      </w:pPr>
    </w:p>
    <w:p>
      <w:pPr>
        <w:pStyle w:val="12"/>
        <w:numPr>
          <w:ilvl w:val="0"/>
          <w:numId w:val="1"/>
        </w:numPr>
        <w:spacing w:line="360" w:lineRule="auto"/>
        <w:ind w:firstLineChars="0"/>
        <w:jc w:val="left"/>
        <w:rPr>
          <w:rFonts w:asciiTheme="minorEastAsia" w:hAnsiTheme="minorEastAsia"/>
          <w:sz w:val="28"/>
          <w:szCs w:val="28"/>
        </w:rPr>
      </w:pPr>
      <w:r>
        <w:rPr>
          <w:rFonts w:hint="eastAsia" w:asciiTheme="minorEastAsia" w:hAnsiTheme="minorEastAsia"/>
          <w:sz w:val="28"/>
          <w:szCs w:val="28"/>
        </w:rPr>
        <w:t>一种防治花椒蚜虫的方法，其特征在于，所用防治药剂为</w:t>
      </w:r>
      <w:r>
        <w:rPr>
          <w:rFonts w:asciiTheme="minorEastAsia" w:hAnsiTheme="minorEastAsia"/>
          <w:sz w:val="28"/>
          <w:szCs w:val="28"/>
        </w:rPr>
        <w:t>2</w:t>
      </w:r>
      <w:r>
        <w:rPr>
          <w:rFonts w:hint="eastAsia" w:asciiTheme="minorEastAsia" w:hAnsiTheme="minorEastAsia"/>
          <w:sz w:val="28"/>
          <w:szCs w:val="28"/>
        </w:rPr>
        <w:t>,</w:t>
      </w:r>
      <w:r>
        <w:rPr>
          <w:rFonts w:asciiTheme="minorEastAsia" w:hAnsiTheme="minorEastAsia"/>
          <w:sz w:val="28"/>
          <w:szCs w:val="28"/>
        </w:rPr>
        <w:t>6</w:t>
      </w:r>
      <w:r>
        <w:rPr>
          <w:rFonts w:hint="eastAsia" w:asciiTheme="minorEastAsia" w:hAnsiTheme="minorEastAsia"/>
          <w:sz w:val="28"/>
          <w:szCs w:val="28"/>
        </w:rPr>
        <w:t>-</w:t>
      </w:r>
      <w:r>
        <w:rPr>
          <w:rFonts w:asciiTheme="minorEastAsia" w:hAnsiTheme="minorEastAsia"/>
          <w:sz w:val="28"/>
          <w:szCs w:val="28"/>
        </w:rPr>
        <w:t>二氯异烟酸</w:t>
      </w:r>
      <w:r>
        <w:rPr>
          <w:rFonts w:hint="eastAsia" w:asciiTheme="minorEastAsia" w:hAnsiTheme="minorEastAsia"/>
          <w:sz w:val="28"/>
          <w:szCs w:val="28"/>
        </w:rPr>
        <w:t>及其甲酯衍生物。</w:t>
      </w:r>
    </w:p>
    <w:p>
      <w:pPr>
        <w:pStyle w:val="12"/>
        <w:numPr>
          <w:ilvl w:val="0"/>
          <w:numId w:val="1"/>
        </w:numPr>
        <w:spacing w:line="360" w:lineRule="auto"/>
        <w:ind w:firstLineChars="0"/>
        <w:rPr>
          <w:rFonts w:asciiTheme="minorEastAsia" w:hAnsiTheme="minorEastAsia"/>
          <w:sz w:val="28"/>
          <w:szCs w:val="28"/>
        </w:rPr>
      </w:pPr>
      <w:r>
        <w:rPr>
          <w:rFonts w:hint="eastAsia" w:asciiTheme="minorEastAsia" w:hAnsiTheme="minorEastAsia"/>
          <w:sz w:val="28"/>
          <w:szCs w:val="28"/>
        </w:rPr>
        <w:t>根据权利要求1所述的防治花椒蚜虫的方法，其特征在于，在蚜虫防治时期，喷洒浓度为0.4</w:t>
      </w:r>
      <w:r>
        <w:rPr>
          <w:rFonts w:hint="eastAsia" w:asciiTheme="minorEastAsia" w:hAnsiTheme="minorEastAsia"/>
          <w:sz w:val="28"/>
          <w:szCs w:val="28"/>
          <w:lang w:val="en-US" w:eastAsia="zh-CN"/>
        </w:rPr>
        <w:t>-</w:t>
      </w:r>
      <w:r>
        <w:rPr>
          <w:rFonts w:hint="eastAsia" w:asciiTheme="minorEastAsia" w:hAnsiTheme="minorEastAsia"/>
          <w:sz w:val="28"/>
          <w:szCs w:val="28"/>
        </w:rPr>
        <w:t>1.4mmol/L的</w:t>
      </w:r>
      <w:r>
        <w:rPr>
          <w:rFonts w:asciiTheme="minorEastAsia" w:hAnsiTheme="minorEastAsia"/>
          <w:sz w:val="28"/>
          <w:szCs w:val="28"/>
        </w:rPr>
        <w:t>2,6-二氯异烟酸</w:t>
      </w:r>
      <w:r>
        <w:rPr>
          <w:rFonts w:hint="eastAsia" w:asciiTheme="minorEastAsia" w:hAnsiTheme="minorEastAsia"/>
          <w:sz w:val="28"/>
          <w:szCs w:val="28"/>
        </w:rPr>
        <w:t>及其甲酯衍生物。</w:t>
      </w:r>
    </w:p>
    <w:p>
      <w:pPr>
        <w:pStyle w:val="12"/>
        <w:numPr>
          <w:ilvl w:val="0"/>
          <w:numId w:val="1"/>
        </w:numPr>
        <w:spacing w:line="360" w:lineRule="auto"/>
        <w:ind w:firstLineChars="0"/>
        <w:rPr>
          <w:rFonts w:asciiTheme="minorEastAsia" w:hAnsiTheme="minorEastAsia"/>
          <w:sz w:val="28"/>
          <w:szCs w:val="28"/>
        </w:rPr>
      </w:pPr>
      <w:r>
        <w:rPr>
          <w:rFonts w:hint="eastAsia" w:asciiTheme="minorEastAsia" w:hAnsiTheme="minorEastAsia"/>
          <w:sz w:val="28"/>
          <w:szCs w:val="28"/>
        </w:rPr>
        <w:t xml:space="preserve">根据权利要求2所述的防治花椒蚜虫的方法，其特征在于，在蚜虫防治时期，喷洒浓度为0.8 </w:t>
      </w:r>
      <w:r>
        <w:rPr>
          <w:rFonts w:hint="eastAsia" w:asciiTheme="minorEastAsia" w:hAnsiTheme="minorEastAsia"/>
          <w:sz w:val="28"/>
          <w:szCs w:val="28"/>
          <w:lang w:val="en-US" w:eastAsia="zh-CN"/>
        </w:rPr>
        <w:t>-</w:t>
      </w:r>
      <w:r>
        <w:rPr>
          <w:rFonts w:hint="eastAsia" w:asciiTheme="minorEastAsia" w:hAnsiTheme="minorEastAsia"/>
          <w:sz w:val="28"/>
          <w:szCs w:val="28"/>
        </w:rPr>
        <w:t>1.2mmol/L的</w:t>
      </w:r>
      <w:r>
        <w:rPr>
          <w:rFonts w:asciiTheme="minorEastAsia" w:hAnsiTheme="minorEastAsia"/>
          <w:sz w:val="28"/>
          <w:szCs w:val="28"/>
        </w:rPr>
        <w:t>2,6-二氯异烟酸</w:t>
      </w:r>
      <w:r>
        <w:rPr>
          <w:rFonts w:hint="eastAsia" w:asciiTheme="minorEastAsia" w:hAnsiTheme="minorEastAsia"/>
          <w:sz w:val="28"/>
          <w:szCs w:val="28"/>
        </w:rPr>
        <w:t>及其甲酯衍生物。</w:t>
      </w:r>
    </w:p>
    <w:p>
      <w:pPr>
        <w:pStyle w:val="12"/>
        <w:numPr>
          <w:ilvl w:val="0"/>
          <w:numId w:val="1"/>
        </w:numPr>
        <w:spacing w:line="360" w:lineRule="auto"/>
        <w:ind w:firstLineChars="0"/>
        <w:rPr>
          <w:rFonts w:asciiTheme="minorEastAsia" w:hAnsiTheme="minorEastAsia"/>
          <w:sz w:val="28"/>
          <w:szCs w:val="28"/>
        </w:rPr>
      </w:pPr>
      <w:r>
        <w:rPr>
          <w:rFonts w:hint="eastAsia" w:asciiTheme="minorEastAsia" w:hAnsiTheme="minorEastAsia"/>
          <w:sz w:val="28"/>
          <w:szCs w:val="28"/>
        </w:rPr>
        <w:t>根据权利要求3所述的防治花椒蚜虫的方法，其特征在于，在蚜虫防治时期，喷洒浓度为1mmol/L的</w:t>
      </w:r>
      <w:r>
        <w:rPr>
          <w:rFonts w:asciiTheme="minorEastAsia" w:hAnsiTheme="minorEastAsia"/>
          <w:sz w:val="28"/>
          <w:szCs w:val="28"/>
        </w:rPr>
        <w:t>2,6-二氯异烟酸</w:t>
      </w:r>
      <w:r>
        <w:rPr>
          <w:rFonts w:hint="eastAsia" w:asciiTheme="minorEastAsia" w:hAnsiTheme="minorEastAsia"/>
          <w:sz w:val="28"/>
          <w:szCs w:val="28"/>
        </w:rPr>
        <w:t>及其甲酯衍生物。</w:t>
      </w:r>
    </w:p>
    <w:p>
      <w:pPr>
        <w:pStyle w:val="12"/>
        <w:numPr>
          <w:ilvl w:val="0"/>
          <w:numId w:val="1"/>
        </w:numPr>
        <w:spacing w:line="360" w:lineRule="auto"/>
        <w:ind w:firstLineChars="0"/>
        <w:rPr>
          <w:rFonts w:asciiTheme="minorEastAsia" w:hAnsiTheme="minorEastAsia"/>
          <w:sz w:val="28"/>
          <w:szCs w:val="28"/>
        </w:rPr>
      </w:pPr>
      <w:r>
        <w:rPr>
          <w:rFonts w:hint="eastAsia" w:asciiTheme="minorEastAsia" w:hAnsiTheme="minorEastAsia"/>
          <w:sz w:val="28"/>
          <w:szCs w:val="28"/>
        </w:rPr>
        <w:t>根据权利要求2-4所述的任一一项防治花椒蚜虫的方法，其特征在于，蚜虫防治时期为新梢蚜株率大于4%时进行喷洒防治。</w:t>
      </w:r>
    </w:p>
    <w:p>
      <w:pPr>
        <w:pStyle w:val="12"/>
        <w:numPr>
          <w:ilvl w:val="0"/>
          <w:numId w:val="1"/>
        </w:numPr>
        <w:spacing w:line="360" w:lineRule="auto"/>
        <w:ind w:firstLineChars="0"/>
        <w:rPr>
          <w:rFonts w:asciiTheme="minorEastAsia" w:hAnsiTheme="minorEastAsia"/>
          <w:sz w:val="28"/>
          <w:szCs w:val="28"/>
        </w:rPr>
      </w:pPr>
      <w:r>
        <w:rPr>
          <w:rFonts w:hint="eastAsia" w:asciiTheme="minorEastAsia" w:hAnsiTheme="minorEastAsia"/>
          <w:sz w:val="28"/>
          <w:szCs w:val="28"/>
        </w:rPr>
        <w:t>根据权利要求5所述的防治花椒蚜虫的方法，其特征在于，喷洒药剂的时间为上午10点前或者傍晚5点后。</w:t>
      </w:r>
    </w:p>
    <w:p>
      <w:pPr>
        <w:pStyle w:val="12"/>
        <w:numPr>
          <w:ilvl w:val="0"/>
          <w:numId w:val="1"/>
        </w:numPr>
        <w:autoSpaceDE w:val="0"/>
        <w:autoSpaceDN w:val="0"/>
        <w:adjustRightInd w:val="0"/>
        <w:spacing w:line="360" w:lineRule="auto"/>
        <w:ind w:firstLineChars="0"/>
        <w:jc w:val="left"/>
        <w:rPr>
          <w:rFonts w:asciiTheme="minorEastAsia" w:hAnsiTheme="minorEastAsia"/>
          <w:sz w:val="28"/>
          <w:szCs w:val="28"/>
        </w:rPr>
      </w:pPr>
      <w:r>
        <w:rPr>
          <w:rFonts w:hint="eastAsia" w:asciiTheme="minorEastAsia" w:hAnsiTheme="minorEastAsia"/>
          <w:sz w:val="28"/>
          <w:szCs w:val="28"/>
        </w:rPr>
        <w:t>根据权利要求1所述的防治花椒蚜虫的方法，其特征在于，所述</w:t>
      </w:r>
      <w:r>
        <w:rPr>
          <w:rFonts w:asciiTheme="minorEastAsia" w:hAnsiTheme="minorEastAsia"/>
          <w:sz w:val="28"/>
          <w:szCs w:val="28"/>
        </w:rPr>
        <w:t>2</w:t>
      </w:r>
      <w:r>
        <w:rPr>
          <w:rFonts w:hint="eastAsia" w:asciiTheme="minorEastAsia" w:hAnsiTheme="minorEastAsia"/>
          <w:sz w:val="28"/>
          <w:szCs w:val="28"/>
        </w:rPr>
        <w:t>,</w:t>
      </w:r>
      <w:r>
        <w:rPr>
          <w:rFonts w:asciiTheme="minorEastAsia" w:hAnsiTheme="minorEastAsia"/>
          <w:sz w:val="28"/>
          <w:szCs w:val="28"/>
        </w:rPr>
        <w:t>6</w:t>
      </w:r>
      <w:r>
        <w:rPr>
          <w:rFonts w:hint="eastAsia" w:asciiTheme="minorEastAsia" w:hAnsiTheme="minorEastAsia"/>
          <w:sz w:val="28"/>
          <w:szCs w:val="28"/>
        </w:rPr>
        <w:t>-</w:t>
      </w:r>
      <w:r>
        <w:rPr>
          <w:rFonts w:asciiTheme="minorEastAsia" w:hAnsiTheme="minorEastAsia"/>
          <w:sz w:val="28"/>
          <w:szCs w:val="28"/>
        </w:rPr>
        <w:t>二氯异烟酸</w:t>
      </w:r>
      <w:r>
        <w:rPr>
          <w:rFonts w:hint="eastAsia" w:asciiTheme="minorEastAsia" w:hAnsiTheme="minorEastAsia"/>
          <w:sz w:val="28"/>
          <w:szCs w:val="28"/>
        </w:rPr>
        <w:t>甲酯衍生物，其取代基位置</w:t>
      </w:r>
      <w:r>
        <w:rPr>
          <w:rFonts w:asciiTheme="minorEastAsia" w:hAnsiTheme="minorEastAsia"/>
          <w:sz w:val="28"/>
          <w:szCs w:val="28"/>
        </w:rPr>
        <w:t>Y</w:t>
      </w:r>
      <w:r>
        <w:rPr>
          <w:rFonts w:hint="eastAsia" w:asciiTheme="minorEastAsia" w:hAnsiTheme="minorEastAsia"/>
          <w:sz w:val="28"/>
          <w:szCs w:val="28"/>
        </w:rPr>
        <w:t>为氯或溴</w:t>
      </w:r>
      <w:r>
        <w:rPr>
          <w:rFonts w:asciiTheme="minorEastAsia" w:hAnsiTheme="minorEastAsia"/>
          <w:sz w:val="28"/>
          <w:szCs w:val="28"/>
        </w:rPr>
        <w:t>, Q</w:t>
      </w:r>
      <w:r>
        <w:rPr>
          <w:rFonts w:hint="eastAsia" w:asciiTheme="minorEastAsia" w:hAnsiTheme="minorEastAsia"/>
          <w:sz w:val="28"/>
          <w:szCs w:val="28"/>
        </w:rPr>
        <w:t>为烷基、酯基或丙烯基</w:t>
      </w:r>
      <w:r>
        <w:rPr>
          <w:rFonts w:asciiTheme="minorEastAsia" w:hAnsiTheme="minorEastAsia"/>
          <w:sz w:val="28"/>
          <w:szCs w:val="28"/>
        </w:rPr>
        <w:t>, A</w:t>
      </w:r>
      <w:r>
        <w:rPr>
          <w:rFonts w:hint="eastAsia" w:asciiTheme="minorEastAsia" w:hAnsiTheme="minorEastAsia"/>
          <w:sz w:val="28"/>
          <w:szCs w:val="28"/>
        </w:rPr>
        <w:t>为苯基或被硝基、氯原子、氰基、三氟甲基取代的苯基</w:t>
      </w:r>
      <w:r>
        <w:rPr>
          <w:rFonts w:asciiTheme="minorEastAsia" w:hAnsiTheme="minorEastAsia"/>
          <w:sz w:val="28"/>
          <w:szCs w:val="28"/>
        </w:rPr>
        <w:t>, X</w:t>
      </w:r>
      <w:r>
        <w:rPr>
          <w:rFonts w:hint="eastAsia" w:asciiTheme="minorEastAsia" w:hAnsiTheme="minorEastAsia"/>
          <w:sz w:val="28"/>
          <w:szCs w:val="28"/>
        </w:rPr>
        <w:t>为氧或硫。</w:t>
      </w:r>
    </w:p>
    <w:p>
      <w:pPr>
        <w:widowControl/>
        <w:rPr>
          <w:rFonts w:asciiTheme="minorEastAsia" w:hAnsiTheme="minorEastAsia"/>
          <w:sz w:val="28"/>
          <w:szCs w:val="28"/>
        </w:rPr>
      </w:pPr>
    </w:p>
    <w:p>
      <w:pPr>
        <w:widowControl/>
        <w:jc w:val="center"/>
        <w:rPr>
          <w:rFonts w:asciiTheme="minorEastAsia" w:hAnsiTheme="minorEastAsia"/>
          <w:sz w:val="28"/>
          <w:szCs w:val="28"/>
        </w:rPr>
        <w:sectPr>
          <w:headerReference r:id="rId5" w:type="default"/>
          <w:pgSz w:w="11906" w:h="16838"/>
          <w:pgMar w:top="1440" w:right="1800" w:bottom="1440" w:left="1800" w:header="851" w:footer="992" w:gutter="0"/>
          <w:cols w:space="425" w:num="1"/>
          <w:docGrid w:type="lines" w:linePitch="312" w:charSpace="0"/>
        </w:sectPr>
      </w:pPr>
    </w:p>
    <w:p>
      <w:pPr>
        <w:widowControl/>
        <w:jc w:val="center"/>
        <w:rPr>
          <w:rFonts w:asciiTheme="minorEastAsia" w:hAnsiTheme="minorEastAsia"/>
          <w:b/>
          <w:sz w:val="30"/>
          <w:szCs w:val="30"/>
        </w:rPr>
      </w:pPr>
      <w:r>
        <w:rPr>
          <w:rFonts w:hint="eastAsia" w:asciiTheme="minorEastAsia" w:hAnsiTheme="minorEastAsia"/>
          <w:b/>
          <w:sz w:val="30"/>
          <w:szCs w:val="30"/>
        </w:rPr>
        <w:t>一种防治花椒蚜虫的方法</w:t>
      </w:r>
    </w:p>
    <w:p>
      <w:pPr>
        <w:spacing w:line="360" w:lineRule="auto"/>
        <w:rPr>
          <w:rFonts w:asciiTheme="minorEastAsia" w:hAnsiTheme="minorEastAsia"/>
          <w:b/>
          <w:sz w:val="28"/>
          <w:szCs w:val="28"/>
        </w:rPr>
      </w:pPr>
      <w:r>
        <w:rPr>
          <w:rFonts w:hint="eastAsia" w:asciiTheme="minorEastAsia" w:hAnsiTheme="minorEastAsia"/>
          <w:b/>
          <w:sz w:val="28"/>
          <w:szCs w:val="28"/>
        </w:rPr>
        <w:t>技术领域</w:t>
      </w:r>
    </w:p>
    <w:p>
      <w:pPr>
        <w:widowControl/>
        <w:spacing w:line="360" w:lineRule="auto"/>
        <w:ind w:firstLine="420" w:firstLineChars="15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本发明涉及一种植物虫害防治领域，特别是涉及一种花椒蚜虫防治方法。</w:t>
      </w:r>
    </w:p>
    <w:p>
      <w:pPr>
        <w:widowControl/>
        <w:spacing w:line="360" w:lineRule="auto"/>
        <w:jc w:val="left"/>
        <w:rPr>
          <w:rFonts w:cs="宋体" w:asciiTheme="minorEastAsia" w:hAnsiTheme="minorEastAsia"/>
          <w:b/>
          <w:color w:val="000000"/>
          <w:kern w:val="0"/>
          <w:sz w:val="28"/>
          <w:szCs w:val="28"/>
        </w:rPr>
      </w:pPr>
      <w:r>
        <w:rPr>
          <w:rFonts w:hint="eastAsia" w:cs="宋体" w:asciiTheme="minorEastAsia" w:hAnsiTheme="minorEastAsia"/>
          <w:b/>
          <w:color w:val="000000"/>
          <w:kern w:val="0"/>
          <w:sz w:val="28"/>
          <w:szCs w:val="28"/>
        </w:rPr>
        <w:t>背景技术</w:t>
      </w:r>
    </w:p>
    <w:p>
      <w:pPr>
        <w:autoSpaceDE w:val="0"/>
        <w:autoSpaceDN w:val="0"/>
        <w:adjustRightInd w:val="0"/>
        <w:ind w:firstLine="57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花椒蚜虫属同翅目蚜虫科, 发生于椒区, 以若虫、成虫危害椒树的嫩枝、嫩叶、幼花、幼果。</w:t>
      </w:r>
      <w:r>
        <w:rPr>
          <w:rFonts w:hint="eastAsia" w:cs="宋体" w:asciiTheme="minorEastAsia" w:hAnsiTheme="minorEastAsia"/>
          <w:color w:val="000000"/>
          <w:kern w:val="0"/>
          <w:sz w:val="28"/>
          <w:szCs w:val="28"/>
          <w:highlight w:val="none"/>
        </w:rPr>
        <w:t>椒树被害</w:t>
      </w:r>
      <w:r>
        <w:rPr>
          <w:rFonts w:hint="eastAsia" w:cs="宋体" w:asciiTheme="minorEastAsia" w:hAnsiTheme="minorEastAsia"/>
          <w:color w:val="000000"/>
          <w:kern w:val="0"/>
          <w:sz w:val="28"/>
          <w:szCs w:val="28"/>
        </w:rPr>
        <w:t>后生长发育不良, 致使落花落果, 降低产量。严重时, 感染霉污病, 影响叶片的光合作用, 降低</w:t>
      </w:r>
      <w:r>
        <w:rPr>
          <w:rFonts w:hint="eastAsia" w:cs="宋体" w:asciiTheme="minorEastAsia" w:hAnsiTheme="minorEastAsia"/>
          <w:color w:val="000000"/>
          <w:kern w:val="0"/>
          <w:sz w:val="28"/>
          <w:szCs w:val="28"/>
          <w:highlight w:val="none"/>
        </w:rPr>
        <w:t>椒树坐果率</w:t>
      </w:r>
      <w:r>
        <w:rPr>
          <w:rFonts w:hint="eastAsia" w:cs="宋体" w:asciiTheme="minorEastAsia" w:hAnsiTheme="minorEastAsia"/>
          <w:color w:val="000000"/>
          <w:kern w:val="0"/>
          <w:sz w:val="28"/>
          <w:szCs w:val="28"/>
        </w:rPr>
        <w:t>或有果不饱,减产达 70% 左右, 使经济效益大大下降。害虫防治是世界性的难题之一，许多害虫危害的控制主要依赖于化学农药，由此导致约有 600 种的昆虫出现了抗药性。目前对花椒蚜虫主要的防治方法是加强田间管理及喷施化学药剂等方法，但主要的防治措施是喷施化学药剂，常用的化学药剂有1.50%乐果粉剂、1.50%灭好净粉剂、2%杀螟松粉剂喷粉、40%乐果乳油、50%灭蚜净乳油、50%辛硫磷乳油 1500—2000倍液喷雾、50%抗蚜威可湿性粉剂2000倍液、灭杀毙等。化学药剂的使用，一开始可以达到理想的防治效果，但是长期大量使用化学药剂，会</w:t>
      </w:r>
      <w:r>
        <w:rPr>
          <w:rFonts w:cs="宋体" w:asciiTheme="minorEastAsia" w:hAnsiTheme="minorEastAsia"/>
          <w:color w:val="000000"/>
          <w:kern w:val="0"/>
          <w:sz w:val="28"/>
          <w:szCs w:val="28"/>
        </w:rPr>
        <w:t>使草蛉、食蚜瓢虫、食蚜蝇、寄生蜂等花椒蚜虫的天敌数量急剧减少，同时花椒蚜虫的抗药性也逐渐增加。</w:t>
      </w:r>
      <w:r>
        <w:rPr>
          <w:rFonts w:hint="eastAsia" w:cs="宋体" w:asciiTheme="minorEastAsia" w:hAnsiTheme="minorEastAsia"/>
          <w:color w:val="000000"/>
          <w:kern w:val="0"/>
          <w:sz w:val="28"/>
          <w:szCs w:val="28"/>
        </w:rPr>
        <w:t>从而造成花椒蚜虫危害逐年加重。另外，也会对环境造成严重污染，重金属元素大量富集，花椒果实上大量农药残留，从而危害人类身体健康及生态环境等情况，无污染的环保防治技术成为迫切需要。</w:t>
      </w:r>
    </w:p>
    <w:p>
      <w:pPr>
        <w:autoSpaceDE w:val="0"/>
        <w:autoSpaceDN w:val="0"/>
        <w:adjustRightInd w:val="0"/>
        <w:ind w:firstLine="700" w:firstLineChars="25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利用植物诱导抗病激活剂</w:t>
      </w:r>
      <w:r>
        <w:rPr>
          <w:rFonts w:cs="宋体" w:asciiTheme="minorEastAsia" w:hAnsiTheme="minorEastAsia"/>
          <w:color w:val="000000"/>
          <w:kern w:val="0"/>
          <w:sz w:val="28"/>
          <w:szCs w:val="28"/>
        </w:rPr>
        <w:t>( Plant elicitor)</w:t>
      </w:r>
      <w:r>
        <w:rPr>
          <w:rFonts w:hint="eastAsia" w:cs="宋体" w:asciiTheme="minorEastAsia" w:hAnsiTheme="minorEastAsia"/>
          <w:color w:val="000000"/>
          <w:kern w:val="0"/>
          <w:sz w:val="28"/>
          <w:szCs w:val="28"/>
        </w:rPr>
        <w:t>激活植物自身的免疫系统是近年来植物病虫害防治领域内重要的新途径和新技术。植物诱导抗病性就是指利用物理的或化学的方法预先处理植物</w:t>
      </w:r>
      <w:r>
        <w:rPr>
          <w:rFonts w:cs="宋体" w:asciiTheme="minorEastAsia" w:hAnsiTheme="minorEastAsia"/>
          <w:color w:val="000000"/>
          <w:kern w:val="0"/>
          <w:sz w:val="28"/>
          <w:szCs w:val="28"/>
        </w:rPr>
        <w:t>,</w:t>
      </w:r>
      <w:r>
        <w:rPr>
          <w:rFonts w:hint="eastAsia" w:cs="宋体" w:asciiTheme="minorEastAsia" w:hAnsiTheme="minorEastAsia"/>
          <w:color w:val="000000"/>
          <w:kern w:val="0"/>
          <w:sz w:val="28"/>
          <w:szCs w:val="28"/>
        </w:rPr>
        <w:t>改变植物对病菌的反应</w:t>
      </w:r>
      <w:r>
        <w:rPr>
          <w:rFonts w:cs="宋体" w:asciiTheme="minorEastAsia" w:hAnsiTheme="minorEastAsia"/>
          <w:color w:val="000000"/>
          <w:kern w:val="0"/>
          <w:sz w:val="28"/>
          <w:szCs w:val="28"/>
        </w:rPr>
        <w:t>,</w:t>
      </w:r>
      <w:r>
        <w:rPr>
          <w:rFonts w:hint="eastAsia" w:cs="宋体" w:asciiTheme="minorEastAsia" w:hAnsiTheme="minorEastAsia"/>
          <w:color w:val="000000"/>
          <w:kern w:val="0"/>
          <w:sz w:val="28"/>
          <w:szCs w:val="28"/>
        </w:rPr>
        <w:t>激发植物潜在的抗病能力</w:t>
      </w:r>
      <w:r>
        <w:rPr>
          <w:rFonts w:cs="宋体" w:asciiTheme="minorEastAsia" w:hAnsiTheme="minorEastAsia"/>
          <w:color w:val="000000"/>
          <w:kern w:val="0"/>
          <w:sz w:val="28"/>
          <w:szCs w:val="28"/>
        </w:rPr>
        <w:t>,</w:t>
      </w:r>
      <w:r>
        <w:rPr>
          <w:rFonts w:hint="eastAsia" w:cs="宋体" w:asciiTheme="minorEastAsia" w:hAnsiTheme="minorEastAsia"/>
          <w:color w:val="000000"/>
          <w:kern w:val="0"/>
          <w:sz w:val="28"/>
          <w:szCs w:val="28"/>
        </w:rPr>
        <w:t>使原来感病的部位产生局部的或系统的抗病性</w:t>
      </w:r>
      <w:r>
        <w:rPr>
          <w:rFonts w:cs="宋体" w:asciiTheme="minorEastAsia" w:hAnsiTheme="minorEastAsia"/>
          <w:color w:val="000000"/>
          <w:kern w:val="0"/>
          <w:sz w:val="28"/>
          <w:szCs w:val="28"/>
        </w:rPr>
        <w:t xml:space="preserve">, </w:t>
      </w:r>
      <w:r>
        <w:rPr>
          <w:rFonts w:hint="eastAsia" w:cs="宋体" w:asciiTheme="minorEastAsia" w:hAnsiTheme="minorEastAsia"/>
          <w:color w:val="000000"/>
          <w:kern w:val="0"/>
          <w:sz w:val="28"/>
          <w:szCs w:val="28"/>
        </w:rPr>
        <w:t>也曾用“系统获得性抗性</w:t>
      </w:r>
      <w:r>
        <w:rPr>
          <w:rFonts w:cs="宋体" w:asciiTheme="minorEastAsia" w:hAnsiTheme="minorEastAsia"/>
          <w:color w:val="000000"/>
          <w:kern w:val="0"/>
          <w:sz w:val="28"/>
          <w:szCs w:val="28"/>
        </w:rPr>
        <w:t xml:space="preserve">( Systemicacquired resistance) </w:t>
      </w:r>
      <w:r>
        <w:rPr>
          <w:rFonts w:hint="eastAsia" w:cs="宋体" w:asciiTheme="minorEastAsia" w:hAnsiTheme="minorEastAsia"/>
          <w:color w:val="000000"/>
          <w:kern w:val="0"/>
          <w:sz w:val="28"/>
          <w:szCs w:val="28"/>
        </w:rPr>
        <w:t>”、“性生理免疫</w:t>
      </w:r>
      <w:r>
        <w:rPr>
          <w:rFonts w:cs="宋体" w:asciiTheme="minorEastAsia" w:hAnsiTheme="minorEastAsia"/>
          <w:color w:val="000000"/>
          <w:kern w:val="0"/>
          <w:sz w:val="28"/>
          <w:szCs w:val="28"/>
        </w:rPr>
        <w:t xml:space="preserve">(Acquiredphysiological immunity) </w:t>
      </w:r>
      <w:r>
        <w:rPr>
          <w:rFonts w:hint="eastAsia" w:cs="宋体" w:asciiTheme="minorEastAsia" w:hAnsiTheme="minorEastAsia"/>
          <w:color w:val="000000"/>
          <w:kern w:val="0"/>
          <w:sz w:val="28"/>
          <w:szCs w:val="28"/>
        </w:rPr>
        <w:t>”、“抗性位移</w:t>
      </w:r>
      <w:r>
        <w:rPr>
          <w:rFonts w:cs="宋体" w:asciiTheme="minorEastAsia" w:hAnsiTheme="minorEastAsia"/>
          <w:color w:val="000000"/>
          <w:kern w:val="0"/>
          <w:sz w:val="28"/>
          <w:szCs w:val="28"/>
        </w:rPr>
        <w:t xml:space="preserve">( Translocation ofresistance) </w:t>
      </w:r>
      <w:r>
        <w:rPr>
          <w:rFonts w:hint="eastAsia" w:cs="宋体" w:asciiTheme="minorEastAsia" w:hAnsiTheme="minorEastAsia"/>
          <w:color w:val="000000"/>
          <w:kern w:val="0"/>
          <w:sz w:val="28"/>
          <w:szCs w:val="28"/>
        </w:rPr>
        <w:t>”、“植物免疫作用</w:t>
      </w:r>
      <w:r>
        <w:rPr>
          <w:rFonts w:cs="宋体" w:asciiTheme="minorEastAsia" w:hAnsiTheme="minorEastAsia"/>
          <w:color w:val="000000"/>
          <w:kern w:val="0"/>
          <w:sz w:val="28"/>
          <w:szCs w:val="28"/>
        </w:rPr>
        <w:t xml:space="preserve">( Plant immunity) </w:t>
      </w:r>
      <w:r>
        <w:rPr>
          <w:rFonts w:hint="eastAsia" w:cs="宋体" w:asciiTheme="minorEastAsia" w:hAnsiTheme="minorEastAsia"/>
          <w:color w:val="000000"/>
          <w:kern w:val="0"/>
          <w:sz w:val="28"/>
          <w:szCs w:val="28"/>
        </w:rPr>
        <w:t>”和“诱导系统抗性</w:t>
      </w:r>
      <w:r>
        <w:rPr>
          <w:rFonts w:cs="宋体" w:asciiTheme="minorEastAsia" w:hAnsiTheme="minorEastAsia"/>
          <w:color w:val="000000"/>
          <w:kern w:val="0"/>
          <w:sz w:val="28"/>
          <w:szCs w:val="28"/>
        </w:rPr>
        <w:t xml:space="preserve">( Induced systemic resistance) </w:t>
      </w:r>
      <w:r>
        <w:rPr>
          <w:rFonts w:hint="eastAsia" w:cs="宋体" w:asciiTheme="minorEastAsia" w:hAnsiTheme="minorEastAsia"/>
          <w:color w:val="000000"/>
          <w:kern w:val="0"/>
          <w:sz w:val="28"/>
          <w:szCs w:val="28"/>
        </w:rPr>
        <w:t>”等进行过描述, 植物诱导抗病激活剂诱导植物的免疫系统产生广谱、持久和滞后的系统获得抗病性能得到广泛的认可，但主要集中在对植物真菌及细菌病害等方面的防治，对植物害虫的防治并没有过多的研究和报道，诱导剂种类较多，本发明主要选取了外源激素中的一种类别</w:t>
      </w:r>
      <w:r>
        <w:rPr>
          <w:rFonts w:asciiTheme="minorEastAsia" w:hAnsiTheme="minorEastAsia"/>
          <w:sz w:val="28"/>
          <w:szCs w:val="28"/>
        </w:rPr>
        <w:t>2,6-二氯异烟酸</w:t>
      </w:r>
      <w:r>
        <w:rPr>
          <w:rFonts w:hint="eastAsia" w:asciiTheme="minorEastAsia" w:hAnsiTheme="minorEastAsia"/>
          <w:sz w:val="28"/>
          <w:szCs w:val="28"/>
        </w:rPr>
        <w:t>及其甲酯衍生物（统称简写为INA）</w:t>
      </w:r>
      <w:r>
        <w:rPr>
          <w:rFonts w:hint="eastAsia" w:cs="宋体" w:asciiTheme="minorEastAsia" w:hAnsiTheme="minorEastAsia"/>
          <w:color w:val="000000"/>
          <w:kern w:val="0"/>
          <w:sz w:val="28"/>
          <w:szCs w:val="28"/>
        </w:rPr>
        <w:t>探究其对花椒蚜虫的影响以及使用方法。</w:t>
      </w:r>
    </w:p>
    <w:p>
      <w:pPr>
        <w:autoSpaceDE w:val="0"/>
        <w:autoSpaceDN w:val="0"/>
        <w:adjustRightInd w:val="0"/>
        <w:jc w:val="left"/>
        <w:rPr>
          <w:rFonts w:cs="宋体" w:asciiTheme="minorEastAsia" w:hAnsiTheme="minorEastAsia"/>
          <w:b/>
          <w:color w:val="000000"/>
          <w:kern w:val="0"/>
          <w:sz w:val="28"/>
          <w:szCs w:val="28"/>
        </w:rPr>
      </w:pPr>
      <w:r>
        <w:rPr>
          <w:rFonts w:hint="eastAsia" w:cs="宋体" w:asciiTheme="minorEastAsia" w:hAnsiTheme="minorEastAsia"/>
          <w:b/>
          <w:color w:val="000000"/>
          <w:kern w:val="0"/>
          <w:sz w:val="28"/>
          <w:szCs w:val="28"/>
        </w:rPr>
        <w:t xml:space="preserve"> 发明内容</w:t>
      </w:r>
    </w:p>
    <w:p>
      <w:pPr>
        <w:widowControl/>
        <w:spacing w:line="360" w:lineRule="auto"/>
        <w:rPr>
          <w:rFonts w:asciiTheme="minorEastAsia" w:hAnsiTheme="minorEastAsia"/>
          <w:sz w:val="28"/>
          <w:szCs w:val="28"/>
        </w:rPr>
      </w:pPr>
      <w:r>
        <w:rPr>
          <w:rFonts w:hint="eastAsia" w:cs="宋体" w:asciiTheme="minorEastAsia" w:hAnsiTheme="minorEastAsia"/>
          <w:color w:val="000000"/>
          <w:kern w:val="0"/>
          <w:sz w:val="28"/>
          <w:szCs w:val="28"/>
        </w:rPr>
        <w:t xml:space="preserve">    本发明的目的在于提供</w:t>
      </w:r>
      <w:r>
        <w:rPr>
          <w:rFonts w:hint="eastAsia" w:asciiTheme="minorEastAsia" w:hAnsiTheme="minorEastAsia"/>
          <w:sz w:val="28"/>
          <w:szCs w:val="28"/>
        </w:rPr>
        <w:t>一种防治花椒蚜虫的方法，以解决化学药物的使用导致的蚜虫抗药性增强，防治不佳以及环境污染等问题。</w:t>
      </w:r>
    </w:p>
    <w:p>
      <w:pPr>
        <w:widowControl/>
        <w:spacing w:line="360" w:lineRule="auto"/>
        <w:rPr>
          <w:rFonts w:asciiTheme="minorEastAsia" w:hAnsiTheme="minorEastAsia"/>
          <w:sz w:val="28"/>
          <w:szCs w:val="28"/>
        </w:rPr>
      </w:pPr>
      <w:r>
        <w:rPr>
          <w:rFonts w:hint="eastAsia" w:asciiTheme="minorEastAsia" w:hAnsiTheme="minorEastAsia"/>
          <w:sz w:val="28"/>
          <w:szCs w:val="28"/>
        </w:rPr>
        <w:t xml:space="preserve"> 为实现上述目的本发明提供如下技术方案:</w:t>
      </w:r>
    </w:p>
    <w:p>
      <w:pPr>
        <w:spacing w:line="360" w:lineRule="auto"/>
        <w:ind w:firstLine="420" w:firstLineChars="150"/>
        <w:rPr>
          <w:rFonts w:asciiTheme="minorEastAsia" w:hAnsiTheme="minorEastAsia"/>
          <w:sz w:val="28"/>
          <w:szCs w:val="28"/>
        </w:rPr>
      </w:pPr>
      <w:r>
        <w:rPr>
          <w:rFonts w:hint="eastAsia" w:asciiTheme="minorEastAsia" w:hAnsiTheme="minorEastAsia"/>
          <w:sz w:val="28"/>
          <w:szCs w:val="28"/>
        </w:rPr>
        <w:t>一种防治花椒蚜虫的方法，所用防治药剂为</w:t>
      </w:r>
      <w:r>
        <w:rPr>
          <w:rFonts w:asciiTheme="minorEastAsia" w:hAnsiTheme="minorEastAsia"/>
          <w:sz w:val="28"/>
          <w:szCs w:val="28"/>
        </w:rPr>
        <w:t>2</w:t>
      </w:r>
      <w:r>
        <w:rPr>
          <w:rFonts w:hint="eastAsia" w:asciiTheme="minorEastAsia" w:hAnsiTheme="minorEastAsia"/>
          <w:sz w:val="28"/>
          <w:szCs w:val="28"/>
        </w:rPr>
        <w:t>,</w:t>
      </w:r>
      <w:r>
        <w:rPr>
          <w:rFonts w:asciiTheme="minorEastAsia" w:hAnsiTheme="minorEastAsia"/>
          <w:sz w:val="28"/>
          <w:szCs w:val="28"/>
        </w:rPr>
        <w:t>6</w:t>
      </w:r>
      <w:r>
        <w:rPr>
          <w:rFonts w:hint="eastAsia" w:asciiTheme="minorEastAsia" w:hAnsiTheme="minorEastAsia"/>
          <w:sz w:val="28"/>
          <w:szCs w:val="28"/>
        </w:rPr>
        <w:t>-</w:t>
      </w:r>
      <w:r>
        <w:rPr>
          <w:rFonts w:asciiTheme="minorEastAsia" w:hAnsiTheme="minorEastAsia"/>
          <w:sz w:val="28"/>
          <w:szCs w:val="28"/>
        </w:rPr>
        <w:t>二氯异烟酸</w:t>
      </w:r>
      <w:r>
        <w:rPr>
          <w:rFonts w:hint="eastAsia" w:asciiTheme="minorEastAsia" w:hAnsiTheme="minorEastAsia"/>
          <w:sz w:val="28"/>
          <w:szCs w:val="28"/>
        </w:rPr>
        <w:t>及其甲酯衍生物；</w:t>
      </w:r>
    </w:p>
    <w:p>
      <w:pPr>
        <w:spacing w:line="360" w:lineRule="auto"/>
        <w:ind w:firstLine="420" w:firstLineChars="150"/>
        <w:rPr>
          <w:rFonts w:asciiTheme="minorEastAsia" w:hAnsiTheme="minorEastAsia"/>
          <w:sz w:val="28"/>
          <w:szCs w:val="28"/>
        </w:rPr>
      </w:pPr>
      <w:r>
        <w:rPr>
          <w:rFonts w:hint="eastAsia" w:asciiTheme="minorEastAsia" w:hAnsiTheme="minorEastAsia"/>
          <w:sz w:val="28"/>
          <w:szCs w:val="28"/>
        </w:rPr>
        <w:t>作为本发明的一种优选技术方案，在蚜虫防治时期，喷洒浓度为0.4mmol/L—1.4mmol/L的</w:t>
      </w:r>
      <w:r>
        <w:rPr>
          <w:rFonts w:asciiTheme="minorEastAsia" w:hAnsiTheme="minorEastAsia"/>
          <w:sz w:val="28"/>
          <w:szCs w:val="28"/>
        </w:rPr>
        <w:t>2,6-二氯异烟酸</w:t>
      </w:r>
      <w:r>
        <w:rPr>
          <w:rFonts w:hint="eastAsia" w:asciiTheme="minorEastAsia" w:hAnsiTheme="minorEastAsia"/>
          <w:sz w:val="28"/>
          <w:szCs w:val="28"/>
        </w:rPr>
        <w:t>及其甲酯衍生物。</w:t>
      </w:r>
    </w:p>
    <w:p>
      <w:pPr>
        <w:spacing w:line="360" w:lineRule="auto"/>
        <w:ind w:firstLine="420" w:firstLineChars="150"/>
        <w:rPr>
          <w:rFonts w:asciiTheme="minorEastAsia" w:hAnsiTheme="minorEastAsia"/>
          <w:sz w:val="28"/>
          <w:szCs w:val="28"/>
        </w:rPr>
      </w:pPr>
      <w:r>
        <w:rPr>
          <w:rFonts w:hint="eastAsia" w:asciiTheme="minorEastAsia" w:hAnsiTheme="minorEastAsia"/>
          <w:sz w:val="28"/>
          <w:szCs w:val="28"/>
        </w:rPr>
        <w:t>作为本发明更优选的一种技术方案，在蚜虫防治时期，喷洒浓度为0.8 mmol/L—1.2mmol/L的</w:t>
      </w:r>
      <w:r>
        <w:rPr>
          <w:rFonts w:asciiTheme="minorEastAsia" w:hAnsiTheme="minorEastAsia"/>
          <w:sz w:val="28"/>
          <w:szCs w:val="28"/>
        </w:rPr>
        <w:t>2，6</w:t>
      </w:r>
      <w:r>
        <w:rPr>
          <w:rFonts w:hint="eastAsia" w:asciiTheme="minorEastAsia" w:hAnsiTheme="minorEastAsia"/>
          <w:sz w:val="28"/>
          <w:szCs w:val="28"/>
        </w:rPr>
        <w:t>-</w:t>
      </w:r>
      <w:r>
        <w:rPr>
          <w:rFonts w:asciiTheme="minorEastAsia" w:hAnsiTheme="minorEastAsia"/>
          <w:sz w:val="28"/>
          <w:szCs w:val="28"/>
        </w:rPr>
        <w:t>二氯异烟酸</w:t>
      </w:r>
      <w:r>
        <w:rPr>
          <w:rFonts w:hint="eastAsia" w:asciiTheme="minorEastAsia" w:hAnsiTheme="minorEastAsia"/>
          <w:sz w:val="28"/>
          <w:szCs w:val="28"/>
        </w:rPr>
        <w:t>及其甲酯衍生物。</w:t>
      </w:r>
    </w:p>
    <w:p>
      <w:pPr>
        <w:spacing w:line="360" w:lineRule="auto"/>
        <w:ind w:firstLine="420" w:firstLineChars="150"/>
        <w:rPr>
          <w:rFonts w:asciiTheme="minorEastAsia" w:hAnsiTheme="minorEastAsia"/>
          <w:sz w:val="28"/>
          <w:szCs w:val="28"/>
        </w:rPr>
      </w:pPr>
      <w:r>
        <w:rPr>
          <w:rFonts w:hint="eastAsia" w:asciiTheme="minorEastAsia" w:hAnsiTheme="minorEastAsia"/>
          <w:sz w:val="28"/>
          <w:szCs w:val="28"/>
        </w:rPr>
        <w:t>作为本发明浓度最佳的一种技术方案，在蚜虫防治时期，喷洒浓度为1mmol/L的</w:t>
      </w:r>
      <w:r>
        <w:rPr>
          <w:rFonts w:asciiTheme="minorEastAsia" w:hAnsiTheme="minorEastAsia"/>
          <w:sz w:val="28"/>
          <w:szCs w:val="28"/>
        </w:rPr>
        <w:t>2</w:t>
      </w:r>
      <w:r>
        <w:rPr>
          <w:rFonts w:hint="eastAsia" w:asciiTheme="minorEastAsia" w:hAnsiTheme="minorEastAsia"/>
          <w:sz w:val="28"/>
          <w:szCs w:val="28"/>
        </w:rPr>
        <w:t>,</w:t>
      </w:r>
      <w:r>
        <w:rPr>
          <w:rFonts w:asciiTheme="minorEastAsia" w:hAnsiTheme="minorEastAsia"/>
          <w:sz w:val="28"/>
          <w:szCs w:val="28"/>
        </w:rPr>
        <w:t>6</w:t>
      </w:r>
      <w:r>
        <w:rPr>
          <w:rFonts w:hint="eastAsia" w:asciiTheme="minorEastAsia" w:hAnsiTheme="minorEastAsia"/>
          <w:sz w:val="28"/>
          <w:szCs w:val="28"/>
        </w:rPr>
        <w:t>-</w:t>
      </w:r>
      <w:r>
        <w:rPr>
          <w:rFonts w:asciiTheme="minorEastAsia" w:hAnsiTheme="minorEastAsia"/>
          <w:sz w:val="28"/>
          <w:szCs w:val="28"/>
        </w:rPr>
        <w:t>二氯异烟酸</w:t>
      </w:r>
      <w:r>
        <w:rPr>
          <w:rFonts w:hint="eastAsia" w:asciiTheme="minorEastAsia" w:hAnsiTheme="minorEastAsia"/>
          <w:sz w:val="28"/>
          <w:szCs w:val="28"/>
        </w:rPr>
        <w:t>及其甲酯衍生物。</w:t>
      </w:r>
    </w:p>
    <w:p>
      <w:pPr>
        <w:spacing w:line="360" w:lineRule="auto"/>
        <w:ind w:firstLine="420" w:firstLineChars="150"/>
        <w:rPr>
          <w:rFonts w:asciiTheme="minorEastAsia" w:hAnsiTheme="minorEastAsia"/>
          <w:sz w:val="28"/>
          <w:szCs w:val="28"/>
        </w:rPr>
      </w:pPr>
      <w:r>
        <w:rPr>
          <w:rFonts w:hint="eastAsia" w:asciiTheme="minorEastAsia" w:hAnsiTheme="minorEastAsia"/>
          <w:sz w:val="28"/>
          <w:szCs w:val="28"/>
        </w:rPr>
        <w:t>作为本发明的一种优选技术方案，蚜虫防治时期为新梢蚜株率大于4%时进行喷洒防治，进一步的，喷洒药剂的时间为上午10点前或者傍晚5点后。</w:t>
      </w:r>
    </w:p>
    <w:p>
      <w:pPr>
        <w:autoSpaceDE w:val="0"/>
        <w:autoSpaceDN w:val="0"/>
        <w:adjustRightInd w:val="0"/>
        <w:spacing w:line="360" w:lineRule="auto"/>
        <w:ind w:firstLine="420" w:firstLineChars="150"/>
        <w:jc w:val="left"/>
        <w:rPr>
          <w:rFonts w:asciiTheme="minorEastAsia" w:hAnsiTheme="minorEastAsia"/>
          <w:sz w:val="28"/>
          <w:szCs w:val="28"/>
        </w:rPr>
      </w:pPr>
      <w:r>
        <w:rPr>
          <w:rFonts w:hint="eastAsia" w:asciiTheme="minorEastAsia" w:hAnsiTheme="minorEastAsia"/>
          <w:sz w:val="28"/>
          <w:szCs w:val="28"/>
        </w:rPr>
        <w:t>作为本发明的一种优选技术方案，所述</w:t>
      </w:r>
      <w:r>
        <w:rPr>
          <w:rFonts w:asciiTheme="minorEastAsia" w:hAnsiTheme="minorEastAsia"/>
          <w:sz w:val="28"/>
          <w:szCs w:val="28"/>
        </w:rPr>
        <w:t>2，6</w:t>
      </w:r>
      <w:r>
        <w:rPr>
          <w:rFonts w:hint="eastAsia" w:asciiTheme="minorEastAsia" w:hAnsiTheme="minorEastAsia"/>
          <w:sz w:val="28"/>
          <w:szCs w:val="28"/>
        </w:rPr>
        <w:t>-</w:t>
      </w:r>
      <w:r>
        <w:rPr>
          <w:rFonts w:asciiTheme="minorEastAsia" w:hAnsiTheme="minorEastAsia"/>
          <w:sz w:val="28"/>
          <w:szCs w:val="28"/>
        </w:rPr>
        <w:t>二氯异烟酸</w:t>
      </w:r>
      <w:r>
        <w:rPr>
          <w:rFonts w:hint="eastAsia" w:asciiTheme="minorEastAsia" w:hAnsiTheme="minorEastAsia"/>
          <w:sz w:val="28"/>
          <w:szCs w:val="28"/>
        </w:rPr>
        <w:t>甲酯衍生物，其取代基位置</w:t>
      </w:r>
      <w:r>
        <w:rPr>
          <w:rFonts w:asciiTheme="minorEastAsia" w:hAnsiTheme="minorEastAsia"/>
          <w:sz w:val="28"/>
          <w:szCs w:val="28"/>
        </w:rPr>
        <w:t>Y</w:t>
      </w:r>
      <w:r>
        <w:rPr>
          <w:rFonts w:hint="eastAsia" w:asciiTheme="minorEastAsia" w:hAnsiTheme="minorEastAsia"/>
          <w:sz w:val="28"/>
          <w:szCs w:val="28"/>
        </w:rPr>
        <w:t>为氯或溴</w:t>
      </w:r>
      <w:r>
        <w:rPr>
          <w:rFonts w:asciiTheme="minorEastAsia" w:hAnsiTheme="minorEastAsia"/>
          <w:sz w:val="28"/>
          <w:szCs w:val="28"/>
        </w:rPr>
        <w:t>, Q</w:t>
      </w:r>
      <w:r>
        <w:rPr>
          <w:rFonts w:hint="eastAsia" w:asciiTheme="minorEastAsia" w:hAnsiTheme="minorEastAsia"/>
          <w:sz w:val="28"/>
          <w:szCs w:val="28"/>
        </w:rPr>
        <w:t>为烷基、酯基或丙烯基</w:t>
      </w:r>
      <w:r>
        <w:rPr>
          <w:rFonts w:asciiTheme="minorEastAsia" w:hAnsiTheme="minorEastAsia"/>
          <w:sz w:val="28"/>
          <w:szCs w:val="28"/>
        </w:rPr>
        <w:t xml:space="preserve">, A </w:t>
      </w:r>
      <w:r>
        <w:rPr>
          <w:rFonts w:hint="eastAsia" w:asciiTheme="minorEastAsia" w:hAnsiTheme="minorEastAsia"/>
          <w:sz w:val="28"/>
          <w:szCs w:val="28"/>
        </w:rPr>
        <w:t>为苯基或被硝基、氯原子、氰基、三氟甲基取代的苯基</w:t>
      </w:r>
      <w:r>
        <w:rPr>
          <w:rFonts w:asciiTheme="minorEastAsia" w:hAnsiTheme="minorEastAsia"/>
          <w:sz w:val="28"/>
          <w:szCs w:val="28"/>
        </w:rPr>
        <w:t>, X</w:t>
      </w:r>
      <w:r>
        <w:rPr>
          <w:rFonts w:hint="eastAsia" w:asciiTheme="minorEastAsia" w:hAnsiTheme="minorEastAsia"/>
          <w:sz w:val="28"/>
          <w:szCs w:val="28"/>
        </w:rPr>
        <w:t>为氧或硫。</w:t>
      </w:r>
    </w:p>
    <w:p>
      <w:pPr>
        <w:widowControl/>
        <w:spacing w:line="360" w:lineRule="auto"/>
        <w:ind w:firstLine="420"/>
        <w:jc w:val="left"/>
        <w:rPr>
          <w:rFonts w:cs="宋体" w:asciiTheme="minorEastAsia" w:hAnsiTheme="minorEastAsia"/>
          <w:color w:val="000000"/>
          <w:kern w:val="0"/>
          <w:sz w:val="28"/>
          <w:szCs w:val="28"/>
        </w:rPr>
      </w:pPr>
      <w:r>
        <w:rPr>
          <w:rFonts w:hint="eastAsia" w:asciiTheme="minorEastAsia" w:hAnsiTheme="minorEastAsia"/>
          <w:b/>
          <w:sz w:val="28"/>
          <w:szCs w:val="28"/>
        </w:rPr>
        <w:t>本发明达到的技术效果</w:t>
      </w:r>
      <w:r>
        <w:rPr>
          <w:rFonts w:hint="eastAsia" w:asciiTheme="minorEastAsia" w:hAnsiTheme="minorEastAsia"/>
          <w:sz w:val="28"/>
          <w:szCs w:val="28"/>
        </w:rPr>
        <w:t>：</w:t>
      </w:r>
      <w:r>
        <w:rPr>
          <w:rFonts w:hint="eastAsia" w:cs="宋体" w:asciiTheme="minorEastAsia" w:hAnsiTheme="minorEastAsia"/>
          <w:color w:val="000000"/>
          <w:kern w:val="0"/>
          <w:sz w:val="28"/>
          <w:szCs w:val="28"/>
        </w:rPr>
        <w:t>传统的化学药剂防治方法容易使蚜虫产生抗药性，同时对环境和植物本身都会产生危害，也会杀死蚜虫的天敌昆虫，并且防治的持续性不强。</w:t>
      </w:r>
    </w:p>
    <w:p>
      <w:pPr>
        <w:autoSpaceDE w:val="0"/>
        <w:autoSpaceDN w:val="0"/>
        <w:adjustRightInd w:val="0"/>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本专利的有益效果是使用无毒、环保，对环境和植物本身没有任何伤害的植物外源激素作为诱导剂，诱导植物对蚜虫产生抗性，从而抑制蚜虫的生长、繁殖，甚至杀死蚜虫，从而有效的控制花椒蚜虫的发生蔓延，提高花椒产量，增加农民收入。此方法不仅能够防治蚜虫，还能够提供花椒一些生长所必须的微量元素和营养物质。</w:t>
      </w:r>
    </w:p>
    <w:p>
      <w:pPr>
        <w:autoSpaceDE w:val="0"/>
        <w:autoSpaceDN w:val="0"/>
        <w:adjustRightInd w:val="0"/>
        <w:spacing w:line="360" w:lineRule="auto"/>
        <w:ind w:firstLine="560" w:firstLineChars="200"/>
        <w:jc w:val="left"/>
        <w:rPr>
          <w:rFonts w:asciiTheme="minorEastAsia" w:hAnsiTheme="minorEastAsia"/>
          <w:sz w:val="28"/>
          <w:szCs w:val="28"/>
        </w:rPr>
      </w:pPr>
      <w:r>
        <w:rPr>
          <w:rFonts w:hint="eastAsia" w:cs="宋体" w:asciiTheme="minorEastAsia" w:hAnsiTheme="minorEastAsia"/>
          <w:color w:val="000000"/>
          <w:kern w:val="0"/>
          <w:sz w:val="28"/>
          <w:szCs w:val="28"/>
        </w:rPr>
        <w:t>花椒蚜虫的生物防治手段中还有利用其天敌进行防治的手段，因此对药剂喷洒的时机需要额外关注，在</w:t>
      </w:r>
      <w:r>
        <w:rPr>
          <w:rFonts w:hint="eastAsia" w:asciiTheme="minorEastAsia" w:hAnsiTheme="minorEastAsia"/>
          <w:sz w:val="28"/>
          <w:szCs w:val="28"/>
        </w:rPr>
        <w:t>蚜虫防治时期为新梢蚜株率大于4%时进行喷洒防治，低于4%的发生率时引进其天敌进行防治是最佳的手段，但大于该蚜株率可能诱发大规模的蚜虫灾害，所以配合蚜虫的发生规律，在蚜虫防治时期为新梢蚜株率大于4%时进行喷洒防治，防治效果最佳。</w:t>
      </w:r>
    </w:p>
    <w:p>
      <w:pPr>
        <w:autoSpaceDE w:val="0"/>
        <w:autoSpaceDN w:val="0"/>
        <w:adjustRightInd w:val="0"/>
        <w:spacing w:line="360" w:lineRule="auto"/>
        <w:jc w:val="left"/>
        <w:rPr>
          <w:rFonts w:asciiTheme="minorEastAsia" w:hAnsiTheme="minorEastAsia"/>
          <w:b/>
          <w:sz w:val="28"/>
          <w:szCs w:val="28"/>
        </w:rPr>
      </w:pPr>
      <w:r>
        <w:rPr>
          <w:rFonts w:hint="eastAsia" w:asciiTheme="minorEastAsia" w:hAnsiTheme="minorEastAsia"/>
          <w:b/>
          <w:sz w:val="28"/>
          <w:szCs w:val="28"/>
        </w:rPr>
        <w:t>附图说明</w:t>
      </w:r>
    </w:p>
    <w:p>
      <w:pPr>
        <w:autoSpaceDE w:val="0"/>
        <w:autoSpaceDN w:val="0"/>
        <w:adjustRightInd w:val="0"/>
        <w:spacing w:line="360" w:lineRule="auto"/>
        <w:ind w:firstLine="420" w:firstLineChars="150"/>
        <w:jc w:val="left"/>
        <w:rPr>
          <w:rFonts w:asciiTheme="minorEastAsia" w:hAnsiTheme="minorEastAsia"/>
          <w:sz w:val="28"/>
          <w:szCs w:val="28"/>
        </w:rPr>
      </w:pPr>
      <w:r>
        <w:rPr>
          <w:rFonts w:hint="eastAsia" w:asciiTheme="minorEastAsia" w:hAnsiTheme="minorEastAsia"/>
          <w:sz w:val="28"/>
          <w:szCs w:val="28"/>
        </w:rPr>
        <w:t>图1为本发明提供的</w:t>
      </w:r>
      <w:r>
        <w:rPr>
          <w:rFonts w:asciiTheme="minorEastAsia" w:hAnsiTheme="minorEastAsia"/>
          <w:sz w:val="28"/>
          <w:szCs w:val="28"/>
        </w:rPr>
        <w:t>2</w:t>
      </w:r>
      <w:r>
        <w:rPr>
          <w:rFonts w:hint="eastAsia" w:asciiTheme="minorEastAsia" w:hAnsiTheme="minorEastAsia"/>
          <w:sz w:val="28"/>
          <w:szCs w:val="28"/>
        </w:rPr>
        <w:t>,</w:t>
      </w:r>
      <w:r>
        <w:rPr>
          <w:rFonts w:asciiTheme="minorEastAsia" w:hAnsiTheme="minorEastAsia"/>
          <w:sz w:val="28"/>
          <w:szCs w:val="28"/>
        </w:rPr>
        <w:t>6</w:t>
      </w:r>
      <w:r>
        <w:rPr>
          <w:rFonts w:hint="eastAsia" w:asciiTheme="minorEastAsia" w:hAnsiTheme="minorEastAsia"/>
          <w:sz w:val="28"/>
          <w:szCs w:val="28"/>
        </w:rPr>
        <w:t>-</w:t>
      </w:r>
      <w:r>
        <w:rPr>
          <w:rFonts w:asciiTheme="minorEastAsia" w:hAnsiTheme="minorEastAsia"/>
          <w:sz w:val="28"/>
          <w:szCs w:val="28"/>
        </w:rPr>
        <w:t>二氯异烟酸</w:t>
      </w:r>
      <w:r>
        <w:rPr>
          <w:rFonts w:hint="eastAsia" w:asciiTheme="minorEastAsia" w:hAnsiTheme="minorEastAsia"/>
          <w:sz w:val="28"/>
          <w:szCs w:val="28"/>
        </w:rPr>
        <w:t>结构式。</w:t>
      </w:r>
    </w:p>
    <w:p>
      <w:pPr>
        <w:autoSpaceDE w:val="0"/>
        <w:autoSpaceDN w:val="0"/>
        <w:adjustRightInd w:val="0"/>
        <w:spacing w:line="360" w:lineRule="auto"/>
        <w:ind w:firstLine="420" w:firstLineChars="150"/>
        <w:jc w:val="left"/>
        <w:rPr>
          <w:rFonts w:asciiTheme="minorEastAsia" w:hAnsiTheme="minorEastAsia"/>
          <w:sz w:val="28"/>
          <w:szCs w:val="28"/>
        </w:rPr>
      </w:pPr>
      <w:r>
        <w:rPr>
          <w:rFonts w:hint="eastAsia" w:asciiTheme="minorEastAsia" w:hAnsiTheme="minorEastAsia"/>
          <w:sz w:val="28"/>
          <w:szCs w:val="28"/>
        </w:rPr>
        <w:t>图2为本发明提供的</w:t>
      </w:r>
      <w:r>
        <w:rPr>
          <w:rFonts w:asciiTheme="minorEastAsia" w:hAnsiTheme="minorEastAsia"/>
          <w:sz w:val="28"/>
          <w:szCs w:val="28"/>
        </w:rPr>
        <w:t>2</w:t>
      </w:r>
      <w:r>
        <w:rPr>
          <w:rFonts w:hint="eastAsia" w:asciiTheme="minorEastAsia" w:hAnsiTheme="minorEastAsia"/>
          <w:sz w:val="28"/>
          <w:szCs w:val="28"/>
        </w:rPr>
        <w:t>,</w:t>
      </w:r>
      <w:r>
        <w:rPr>
          <w:rFonts w:asciiTheme="minorEastAsia" w:hAnsiTheme="minorEastAsia"/>
          <w:sz w:val="28"/>
          <w:szCs w:val="28"/>
        </w:rPr>
        <w:t>6</w:t>
      </w:r>
      <w:r>
        <w:rPr>
          <w:rFonts w:hint="eastAsia" w:asciiTheme="minorEastAsia" w:hAnsiTheme="minorEastAsia"/>
          <w:sz w:val="28"/>
          <w:szCs w:val="28"/>
        </w:rPr>
        <w:t>-</w:t>
      </w:r>
      <w:r>
        <w:rPr>
          <w:rFonts w:asciiTheme="minorEastAsia" w:hAnsiTheme="minorEastAsia"/>
          <w:sz w:val="28"/>
          <w:szCs w:val="28"/>
        </w:rPr>
        <w:t>二氯异烟酸</w:t>
      </w:r>
      <w:r>
        <w:rPr>
          <w:rFonts w:hint="eastAsia" w:asciiTheme="minorEastAsia" w:hAnsiTheme="minorEastAsia"/>
          <w:sz w:val="28"/>
          <w:szCs w:val="28"/>
        </w:rPr>
        <w:t>结构式甲酯衍生物取代基位置图。</w:t>
      </w:r>
    </w:p>
    <w:p>
      <w:pPr>
        <w:autoSpaceDE w:val="0"/>
        <w:autoSpaceDN w:val="0"/>
        <w:adjustRightInd w:val="0"/>
        <w:spacing w:line="360" w:lineRule="auto"/>
        <w:ind w:firstLine="420" w:firstLineChars="150"/>
        <w:jc w:val="left"/>
        <w:rPr>
          <w:rFonts w:asciiTheme="minorEastAsia" w:hAnsiTheme="minorEastAsia"/>
          <w:sz w:val="28"/>
          <w:szCs w:val="28"/>
        </w:rPr>
      </w:pPr>
      <w:r>
        <w:rPr>
          <w:rFonts w:hint="eastAsia" w:asciiTheme="minorEastAsia" w:hAnsiTheme="minorEastAsia"/>
          <w:sz w:val="28"/>
          <w:szCs w:val="28"/>
        </w:rPr>
        <w:t>图3为本发明提供的实验流程图。</w:t>
      </w:r>
    </w:p>
    <w:p>
      <w:pPr>
        <w:autoSpaceDE w:val="0"/>
        <w:autoSpaceDN w:val="0"/>
        <w:adjustRightInd w:val="0"/>
        <w:spacing w:line="360" w:lineRule="auto"/>
        <w:ind w:firstLine="420" w:firstLineChars="150"/>
        <w:jc w:val="left"/>
        <w:rPr>
          <w:rFonts w:asciiTheme="minorEastAsia" w:hAnsiTheme="minorEastAsia"/>
          <w:sz w:val="28"/>
          <w:szCs w:val="28"/>
        </w:rPr>
      </w:pPr>
      <w:r>
        <w:rPr>
          <w:rFonts w:hint="eastAsia" w:asciiTheme="minorEastAsia" w:hAnsiTheme="minorEastAsia"/>
          <w:sz w:val="28"/>
          <w:szCs w:val="28"/>
        </w:rPr>
        <w:t>图4为本发明提供的</w:t>
      </w:r>
      <w:r>
        <w:rPr>
          <w:rFonts w:asciiTheme="minorEastAsia" w:hAnsiTheme="minorEastAsia"/>
          <w:sz w:val="28"/>
          <w:szCs w:val="28"/>
        </w:rPr>
        <w:t>2</w:t>
      </w:r>
      <w:r>
        <w:rPr>
          <w:rFonts w:hint="eastAsia" w:asciiTheme="minorEastAsia" w:hAnsiTheme="minorEastAsia"/>
          <w:sz w:val="28"/>
          <w:szCs w:val="28"/>
        </w:rPr>
        <w:t>,</w:t>
      </w:r>
      <w:r>
        <w:rPr>
          <w:rFonts w:asciiTheme="minorEastAsia" w:hAnsiTheme="minorEastAsia"/>
          <w:sz w:val="28"/>
          <w:szCs w:val="28"/>
        </w:rPr>
        <w:t>6</w:t>
      </w:r>
      <w:r>
        <w:rPr>
          <w:rFonts w:hint="eastAsia" w:asciiTheme="minorEastAsia" w:hAnsiTheme="minorEastAsia"/>
          <w:sz w:val="28"/>
          <w:szCs w:val="28"/>
        </w:rPr>
        <w:t>-</w:t>
      </w:r>
      <w:r>
        <w:rPr>
          <w:rFonts w:asciiTheme="minorEastAsia" w:hAnsiTheme="minorEastAsia"/>
          <w:sz w:val="28"/>
          <w:szCs w:val="28"/>
        </w:rPr>
        <w:t>二氯异烟酸</w:t>
      </w:r>
      <w:r>
        <w:rPr>
          <w:rFonts w:hint="eastAsia" w:cs="宋体" w:asciiTheme="minorEastAsia" w:hAnsiTheme="minorEastAsia"/>
          <w:color w:val="000000"/>
          <w:kern w:val="0"/>
          <w:sz w:val="28"/>
          <w:szCs w:val="28"/>
        </w:rPr>
        <w:t>对花椒蚜虫的防治效果图。</w:t>
      </w:r>
    </w:p>
    <w:p>
      <w:pPr>
        <w:spacing w:line="360" w:lineRule="auto"/>
        <w:ind w:firstLine="420" w:firstLineChars="150"/>
        <w:jc w:val="left"/>
        <w:rPr>
          <w:rFonts w:asciiTheme="minorEastAsia" w:hAnsiTheme="minorEastAsia"/>
          <w:sz w:val="28"/>
          <w:szCs w:val="28"/>
        </w:rPr>
      </w:pPr>
      <w:r>
        <w:rPr>
          <w:rFonts w:hint="eastAsia" w:asciiTheme="minorEastAsia" w:hAnsiTheme="minorEastAsia"/>
          <w:sz w:val="28"/>
          <w:szCs w:val="28"/>
        </w:rPr>
        <w:t>图5为本发明提供的不同浓度梯度</w:t>
      </w:r>
      <w:r>
        <w:rPr>
          <w:rFonts w:asciiTheme="minorEastAsia" w:hAnsiTheme="minorEastAsia"/>
          <w:sz w:val="28"/>
          <w:szCs w:val="28"/>
        </w:rPr>
        <w:t>2</w:t>
      </w:r>
      <w:r>
        <w:rPr>
          <w:rFonts w:hint="eastAsia" w:asciiTheme="minorEastAsia" w:hAnsiTheme="minorEastAsia"/>
          <w:sz w:val="28"/>
          <w:szCs w:val="28"/>
        </w:rPr>
        <w:t>,</w:t>
      </w:r>
      <w:r>
        <w:rPr>
          <w:rFonts w:asciiTheme="minorEastAsia" w:hAnsiTheme="minorEastAsia"/>
          <w:sz w:val="28"/>
          <w:szCs w:val="28"/>
        </w:rPr>
        <w:t>6</w:t>
      </w:r>
      <w:r>
        <w:rPr>
          <w:rFonts w:hint="eastAsia" w:asciiTheme="minorEastAsia" w:hAnsiTheme="minorEastAsia"/>
          <w:sz w:val="28"/>
          <w:szCs w:val="28"/>
        </w:rPr>
        <w:t>-</w:t>
      </w:r>
      <w:r>
        <w:rPr>
          <w:rFonts w:asciiTheme="minorEastAsia" w:hAnsiTheme="minorEastAsia"/>
          <w:sz w:val="28"/>
          <w:szCs w:val="28"/>
        </w:rPr>
        <w:t>二氯异烟酸</w:t>
      </w:r>
      <w:r>
        <w:rPr>
          <w:rFonts w:hint="eastAsia" w:cs="宋体" w:asciiTheme="minorEastAsia" w:hAnsiTheme="minorEastAsia"/>
          <w:color w:val="000000"/>
          <w:kern w:val="0"/>
          <w:sz w:val="28"/>
          <w:szCs w:val="28"/>
        </w:rPr>
        <w:t>对花椒蚜虫的防治效率统计图。</w:t>
      </w:r>
    </w:p>
    <w:p>
      <w:pPr>
        <w:spacing w:line="360" w:lineRule="auto"/>
        <w:rPr>
          <w:rFonts w:asciiTheme="minorEastAsia" w:hAnsiTheme="minorEastAsia"/>
          <w:b/>
          <w:sz w:val="28"/>
          <w:szCs w:val="28"/>
        </w:rPr>
      </w:pPr>
      <w:r>
        <w:rPr>
          <w:rFonts w:hint="eastAsia" w:asciiTheme="minorEastAsia" w:hAnsiTheme="minorEastAsia"/>
          <w:b/>
          <w:sz w:val="28"/>
          <w:szCs w:val="28"/>
        </w:rPr>
        <w:t>具体实施例</w:t>
      </w:r>
    </w:p>
    <w:p>
      <w:pPr>
        <w:spacing w:line="360" w:lineRule="auto"/>
        <w:rPr>
          <w:rFonts w:asciiTheme="minorEastAsia" w:hAnsiTheme="minorEastAsia"/>
          <w:b/>
          <w:sz w:val="28"/>
          <w:szCs w:val="28"/>
        </w:rPr>
      </w:pPr>
      <w:r>
        <w:rPr>
          <w:rFonts w:hint="eastAsia" w:asciiTheme="minorEastAsia" w:hAnsiTheme="minorEastAsia"/>
          <w:b/>
          <w:sz w:val="28"/>
          <w:szCs w:val="28"/>
        </w:rPr>
        <w:t>实施例1</w:t>
      </w:r>
    </w:p>
    <w:p>
      <w:pPr>
        <w:widowControl/>
        <w:spacing w:line="360" w:lineRule="auto"/>
        <w:ind w:firstLine="560" w:firstLineChars="200"/>
        <w:jc w:val="left"/>
        <w:rPr>
          <w:rFonts w:hint="eastAsia" w:asciiTheme="minorEastAsia" w:hAnsiTheme="minorEastAsia"/>
          <w:sz w:val="28"/>
          <w:szCs w:val="28"/>
        </w:rPr>
      </w:pPr>
      <w:r>
        <w:rPr>
          <w:rFonts w:hint="eastAsia" w:asciiTheme="minorEastAsia" w:hAnsiTheme="minorEastAsia"/>
          <w:sz w:val="28"/>
          <w:szCs w:val="28"/>
        </w:rPr>
        <w:t>种植花椒苗，并进行养护，选取健康的、长势良好的花椒苗进行实验，对诱导剂</w:t>
      </w:r>
      <w:r>
        <w:rPr>
          <w:rFonts w:asciiTheme="minorEastAsia" w:hAnsiTheme="minorEastAsia"/>
          <w:sz w:val="28"/>
          <w:szCs w:val="28"/>
        </w:rPr>
        <w:t>2,6-二氯异烟酸</w:t>
      </w:r>
      <w:r>
        <w:rPr>
          <w:rFonts w:hint="eastAsia" w:asciiTheme="minorEastAsia" w:hAnsiTheme="minorEastAsia"/>
          <w:sz w:val="28"/>
          <w:szCs w:val="28"/>
        </w:rPr>
        <w:t>设置了7个浓度梯度（分别是0.4mmol/L、0.6mmol/L、0.8mmol/L、/1.0mmol/L、1.2mmol/L、1.4mmol/L），分别用不同浓度的诱导剂对花椒</w:t>
      </w:r>
      <w:r>
        <w:rPr>
          <w:rFonts w:asciiTheme="minorEastAsia" w:hAnsiTheme="minorEastAsia"/>
          <w:sz w:val="28"/>
          <w:szCs w:val="28"/>
        </w:rPr>
        <w:t>进行处理</w:t>
      </w:r>
      <w:r>
        <w:rPr>
          <w:rFonts w:hint="eastAsia" w:asciiTheme="minorEastAsia" w:hAnsiTheme="minorEastAsia"/>
          <w:sz w:val="28"/>
          <w:szCs w:val="28"/>
        </w:rPr>
        <w:t>，再在每棵花椒树上人工接种10只大小一致的蚜虫，每个处理设置3个重复。本专利设置的处理方式为：分别喷施不同外源激素后，再接种相同数量的蚜虫，并设置空白对照。为了不受外界因素的影响，在喷施外源激素和接种蚜虫处理后，将每棵花椒苗进行套袋处理。每天对各棵花椒树上的蚜虫数量进行观察并统计，观察10天左右。根据观察到的蚜虫数量，计算各种浓度外源激素诱导处理后蚜虫的虫口下降率，从而计算出防治效果。</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如图5所示，我们设置了7个浓度梯度进行筛选，分别是0.4mmol/L、0.6mmol/L、0.8mmol/L、/1.0mmol/L、1.2mmol/L、1.4mmol/L、，经过筛选，7个浓度的INA防效都能够达到90%以上，只是需要的时间不同，1.6mmol/L的INA在接种蚜虫第5天防效便达到了91%，而0.4mmol/L的INA在接种蚜虫第14天防效才达到90%，由此可见，低浓度的防效慢，而高浓度防效较快。但是根据植物激素的特点，低浓度促进植物生长，高浓度抑制植物生长，综合考虑选择浓度1.0mmol/L的INA为最适的防治浓度。</w:t>
      </w:r>
    </w:p>
    <w:p>
      <w:pPr>
        <w:widowControl/>
        <w:spacing w:line="360" w:lineRule="auto"/>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表1不同浓度</w:t>
      </w:r>
      <w:r>
        <w:rPr>
          <w:rFonts w:asciiTheme="minorEastAsia" w:hAnsiTheme="minorEastAsia"/>
          <w:sz w:val="28"/>
          <w:szCs w:val="28"/>
        </w:rPr>
        <w:t>2,6-二氯异烟酸</w:t>
      </w:r>
      <w:r>
        <w:rPr>
          <w:rFonts w:hint="eastAsia" w:cs="宋体" w:asciiTheme="minorEastAsia" w:hAnsiTheme="minorEastAsia"/>
          <w:color w:val="000000"/>
          <w:kern w:val="0"/>
          <w:sz w:val="28"/>
          <w:szCs w:val="28"/>
        </w:rPr>
        <w:t>对花椒蚜虫数量的影响</w:t>
      </w:r>
    </w:p>
    <w:tbl>
      <w:tblPr>
        <w:tblStyle w:val="7"/>
        <w:tblW w:w="8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1837"/>
        <w:gridCol w:w="1852"/>
        <w:gridCol w:w="1790"/>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8" w:hRule="atLeast"/>
          <w:jc w:val="center"/>
        </w:trPr>
        <w:tc>
          <w:tcPr>
            <w:tcW w:w="1516" w:type="dxa"/>
          </w:tcPr>
          <w:p>
            <w:pPr>
              <w:widowControl/>
              <w:spacing w:line="360" w:lineRule="auto"/>
              <w:jc w:val="left"/>
              <w:rPr>
                <w:rFonts w:asciiTheme="minorEastAsia" w:hAnsiTheme="minorEastAsia"/>
                <w:sz w:val="28"/>
                <w:szCs w:val="28"/>
              </w:rPr>
            </w:pPr>
            <w:r>
              <w:rPr>
                <w:rFonts w:hint="eastAsia" w:asciiTheme="minorEastAsia" w:hAnsiTheme="minorEastAsia"/>
                <w:sz w:val="28"/>
                <w:szCs w:val="28"/>
              </w:rPr>
              <w:t>处理组</w:t>
            </w:r>
          </w:p>
          <w:p>
            <w:pPr>
              <w:widowControl/>
              <w:spacing w:line="360" w:lineRule="auto"/>
              <w:jc w:val="left"/>
              <w:rPr>
                <w:rFonts w:asciiTheme="minorEastAsia" w:hAnsiTheme="minorEastAsia"/>
                <w:sz w:val="28"/>
                <w:szCs w:val="28"/>
              </w:rPr>
            </w:pPr>
            <w:r>
              <w:rPr>
                <w:rFonts w:hint="eastAsia" w:asciiTheme="minorEastAsia" w:hAnsiTheme="minorEastAsia"/>
                <w:sz w:val="28"/>
                <w:szCs w:val="28"/>
              </w:rPr>
              <w:t>蚜虫数量</w:t>
            </w:r>
          </w:p>
        </w:tc>
        <w:tc>
          <w:tcPr>
            <w:tcW w:w="1837" w:type="dxa"/>
          </w:tcPr>
          <w:p>
            <w:pPr>
              <w:widowControl/>
              <w:spacing w:line="360" w:lineRule="auto"/>
              <w:jc w:val="left"/>
              <w:rPr>
                <w:rFonts w:asciiTheme="minorEastAsia" w:hAnsiTheme="minorEastAsia"/>
                <w:sz w:val="28"/>
                <w:szCs w:val="28"/>
              </w:rPr>
            </w:pPr>
            <w:r>
              <w:rPr>
                <w:rFonts w:hint="eastAsia" w:asciiTheme="minorEastAsia" w:hAnsiTheme="minorEastAsia"/>
                <w:sz w:val="28"/>
                <w:szCs w:val="28"/>
              </w:rPr>
              <w:t>接蚜第一天蚜虫数量/只</w:t>
            </w:r>
          </w:p>
        </w:tc>
        <w:tc>
          <w:tcPr>
            <w:tcW w:w="1852" w:type="dxa"/>
          </w:tcPr>
          <w:p>
            <w:pPr>
              <w:widowControl/>
              <w:spacing w:line="360" w:lineRule="auto"/>
              <w:jc w:val="left"/>
              <w:rPr>
                <w:rFonts w:asciiTheme="minorEastAsia" w:hAnsiTheme="minorEastAsia"/>
                <w:sz w:val="28"/>
                <w:szCs w:val="28"/>
              </w:rPr>
            </w:pPr>
            <w:r>
              <w:rPr>
                <w:rFonts w:hint="eastAsia" w:asciiTheme="minorEastAsia" w:hAnsiTheme="minorEastAsia"/>
                <w:sz w:val="28"/>
                <w:szCs w:val="28"/>
              </w:rPr>
              <w:t>接蚜第三天蚜虫数量/只</w:t>
            </w:r>
          </w:p>
        </w:tc>
        <w:tc>
          <w:tcPr>
            <w:tcW w:w="1790" w:type="dxa"/>
          </w:tcPr>
          <w:p>
            <w:pPr>
              <w:widowControl/>
              <w:spacing w:line="360" w:lineRule="auto"/>
              <w:jc w:val="left"/>
              <w:rPr>
                <w:rFonts w:asciiTheme="minorEastAsia" w:hAnsiTheme="minorEastAsia"/>
                <w:sz w:val="28"/>
                <w:szCs w:val="28"/>
              </w:rPr>
            </w:pPr>
            <w:r>
              <w:rPr>
                <w:rFonts w:hint="eastAsia" w:asciiTheme="minorEastAsia" w:hAnsiTheme="minorEastAsia"/>
                <w:sz w:val="28"/>
                <w:szCs w:val="28"/>
              </w:rPr>
              <w:t>接蚜第五天蚜虫数量/只</w:t>
            </w:r>
          </w:p>
        </w:tc>
        <w:tc>
          <w:tcPr>
            <w:tcW w:w="1929" w:type="dxa"/>
          </w:tcPr>
          <w:p>
            <w:pPr>
              <w:widowControl/>
              <w:spacing w:line="360" w:lineRule="auto"/>
              <w:jc w:val="left"/>
              <w:rPr>
                <w:rFonts w:asciiTheme="minorEastAsia" w:hAnsiTheme="minorEastAsia"/>
                <w:sz w:val="28"/>
                <w:szCs w:val="28"/>
              </w:rPr>
            </w:pPr>
            <w:r>
              <w:rPr>
                <w:rFonts w:hint="eastAsia" w:asciiTheme="minorEastAsia" w:hAnsiTheme="minorEastAsia"/>
                <w:sz w:val="28"/>
                <w:szCs w:val="28"/>
              </w:rPr>
              <w:t>接蚜第七天蚜虫数量/只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516" w:type="dxa"/>
          </w:tcPr>
          <w:p>
            <w:pPr>
              <w:widowControl/>
              <w:spacing w:line="360" w:lineRule="auto"/>
              <w:jc w:val="left"/>
              <w:rPr>
                <w:rFonts w:asciiTheme="minorEastAsia" w:hAnsiTheme="minorEastAsia"/>
                <w:sz w:val="28"/>
                <w:szCs w:val="28"/>
              </w:rPr>
            </w:pPr>
            <w:r>
              <w:rPr>
                <w:rFonts w:hint="eastAsia" w:asciiTheme="minorEastAsia" w:hAnsiTheme="minorEastAsia"/>
                <w:sz w:val="28"/>
                <w:szCs w:val="28"/>
              </w:rPr>
              <w:t>对照</w:t>
            </w:r>
          </w:p>
        </w:tc>
        <w:tc>
          <w:tcPr>
            <w:tcW w:w="1837" w:type="dxa"/>
          </w:tcPr>
          <w:p>
            <w:pPr>
              <w:widowControl/>
              <w:spacing w:line="360" w:lineRule="auto"/>
              <w:jc w:val="center"/>
              <w:rPr>
                <w:rFonts w:asciiTheme="minorEastAsia" w:hAnsiTheme="minorEastAsia"/>
                <w:sz w:val="28"/>
                <w:szCs w:val="28"/>
              </w:rPr>
            </w:pPr>
            <w:r>
              <w:rPr>
                <w:rFonts w:hint="eastAsia" w:asciiTheme="minorEastAsia" w:hAnsiTheme="minorEastAsia"/>
                <w:sz w:val="28"/>
                <w:szCs w:val="28"/>
              </w:rPr>
              <w:t>30</w:t>
            </w:r>
          </w:p>
        </w:tc>
        <w:tc>
          <w:tcPr>
            <w:tcW w:w="1852" w:type="dxa"/>
          </w:tcPr>
          <w:p>
            <w:pPr>
              <w:widowControl/>
              <w:spacing w:line="360" w:lineRule="auto"/>
              <w:jc w:val="center"/>
              <w:rPr>
                <w:rFonts w:asciiTheme="minorEastAsia" w:hAnsiTheme="minorEastAsia"/>
                <w:sz w:val="28"/>
                <w:szCs w:val="28"/>
              </w:rPr>
            </w:pPr>
            <w:r>
              <w:rPr>
                <w:rFonts w:hint="eastAsia" w:asciiTheme="minorEastAsia" w:hAnsiTheme="minorEastAsia"/>
                <w:sz w:val="28"/>
                <w:szCs w:val="28"/>
              </w:rPr>
              <w:t>79</w:t>
            </w:r>
          </w:p>
        </w:tc>
        <w:tc>
          <w:tcPr>
            <w:tcW w:w="1790" w:type="dxa"/>
          </w:tcPr>
          <w:p>
            <w:pPr>
              <w:widowControl/>
              <w:spacing w:line="360" w:lineRule="auto"/>
              <w:jc w:val="center"/>
              <w:rPr>
                <w:rFonts w:asciiTheme="minorEastAsia" w:hAnsiTheme="minorEastAsia"/>
                <w:sz w:val="28"/>
                <w:szCs w:val="28"/>
              </w:rPr>
            </w:pPr>
            <w:r>
              <w:rPr>
                <w:rFonts w:hint="eastAsia" w:asciiTheme="minorEastAsia" w:hAnsiTheme="minorEastAsia"/>
                <w:sz w:val="28"/>
                <w:szCs w:val="28"/>
              </w:rPr>
              <w:t>106</w:t>
            </w:r>
          </w:p>
        </w:tc>
        <w:tc>
          <w:tcPr>
            <w:tcW w:w="1929" w:type="dxa"/>
          </w:tcPr>
          <w:p>
            <w:pPr>
              <w:widowControl/>
              <w:spacing w:line="360" w:lineRule="auto"/>
              <w:jc w:val="center"/>
              <w:rPr>
                <w:rFonts w:asciiTheme="minorEastAsia" w:hAnsiTheme="minorEastAsia"/>
                <w:sz w:val="28"/>
                <w:szCs w:val="28"/>
              </w:rPr>
            </w:pPr>
            <w:r>
              <w:rPr>
                <w:rFonts w:hint="eastAsia" w:asciiTheme="minorEastAsia" w:hAnsiTheme="minorEastAsia"/>
                <w:sz w:val="28"/>
                <w:szCs w:val="28"/>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2" w:hRule="atLeast"/>
          <w:jc w:val="center"/>
        </w:trPr>
        <w:tc>
          <w:tcPr>
            <w:tcW w:w="1516" w:type="dxa"/>
          </w:tcPr>
          <w:p>
            <w:pPr>
              <w:widowControl/>
              <w:spacing w:line="360" w:lineRule="auto"/>
              <w:jc w:val="left"/>
              <w:rPr>
                <w:rFonts w:asciiTheme="minorEastAsia" w:hAnsiTheme="minorEastAsia"/>
                <w:sz w:val="28"/>
                <w:szCs w:val="28"/>
              </w:rPr>
            </w:pPr>
            <w:r>
              <w:rPr>
                <w:rFonts w:hint="eastAsia" w:cs="宋体" w:asciiTheme="minorEastAsia" w:hAnsiTheme="minorEastAsia"/>
                <w:color w:val="000000"/>
                <w:kern w:val="0"/>
                <w:sz w:val="28"/>
                <w:szCs w:val="28"/>
              </w:rPr>
              <w:t>1mmol/L的</w:t>
            </w:r>
            <w:r>
              <w:rPr>
                <w:rFonts w:asciiTheme="minorEastAsia" w:hAnsiTheme="minorEastAsia"/>
                <w:sz w:val="28"/>
                <w:szCs w:val="28"/>
              </w:rPr>
              <w:t>2,6-二氯异烟酸</w:t>
            </w:r>
          </w:p>
        </w:tc>
        <w:tc>
          <w:tcPr>
            <w:tcW w:w="1837" w:type="dxa"/>
          </w:tcPr>
          <w:p>
            <w:pPr>
              <w:widowControl/>
              <w:spacing w:line="360" w:lineRule="auto"/>
              <w:jc w:val="center"/>
              <w:rPr>
                <w:rFonts w:asciiTheme="minorEastAsia" w:hAnsiTheme="minorEastAsia"/>
                <w:sz w:val="28"/>
                <w:szCs w:val="28"/>
              </w:rPr>
            </w:pPr>
            <w:r>
              <w:rPr>
                <w:rFonts w:hint="eastAsia" w:asciiTheme="minorEastAsia" w:hAnsiTheme="minorEastAsia"/>
                <w:sz w:val="28"/>
                <w:szCs w:val="28"/>
              </w:rPr>
              <w:t>30</w:t>
            </w:r>
          </w:p>
        </w:tc>
        <w:tc>
          <w:tcPr>
            <w:tcW w:w="1852" w:type="dxa"/>
          </w:tcPr>
          <w:p>
            <w:pPr>
              <w:widowControl/>
              <w:spacing w:line="360" w:lineRule="auto"/>
              <w:jc w:val="center"/>
              <w:rPr>
                <w:rFonts w:asciiTheme="minorEastAsia" w:hAnsiTheme="minorEastAsia"/>
                <w:sz w:val="28"/>
                <w:szCs w:val="28"/>
              </w:rPr>
            </w:pPr>
            <w:r>
              <w:rPr>
                <w:rFonts w:hint="eastAsia" w:asciiTheme="minorEastAsia" w:hAnsiTheme="minorEastAsia"/>
                <w:sz w:val="28"/>
                <w:szCs w:val="28"/>
              </w:rPr>
              <w:t>21</w:t>
            </w:r>
          </w:p>
        </w:tc>
        <w:tc>
          <w:tcPr>
            <w:tcW w:w="1790" w:type="dxa"/>
          </w:tcPr>
          <w:p>
            <w:pPr>
              <w:widowControl/>
              <w:spacing w:line="360" w:lineRule="auto"/>
              <w:jc w:val="center"/>
              <w:rPr>
                <w:rFonts w:asciiTheme="minorEastAsia" w:hAnsiTheme="minorEastAsia"/>
                <w:sz w:val="28"/>
                <w:szCs w:val="28"/>
              </w:rPr>
            </w:pPr>
            <w:r>
              <w:rPr>
                <w:rFonts w:hint="eastAsia" w:asciiTheme="minorEastAsia" w:hAnsiTheme="minorEastAsia"/>
                <w:sz w:val="28"/>
                <w:szCs w:val="28"/>
              </w:rPr>
              <w:t>15</w:t>
            </w:r>
          </w:p>
        </w:tc>
        <w:tc>
          <w:tcPr>
            <w:tcW w:w="1929" w:type="dxa"/>
          </w:tcPr>
          <w:p>
            <w:pPr>
              <w:widowControl/>
              <w:spacing w:line="360" w:lineRule="auto"/>
              <w:jc w:val="center"/>
              <w:rPr>
                <w:rFonts w:asciiTheme="minorEastAsia" w:hAnsiTheme="minorEastAsia"/>
                <w:sz w:val="28"/>
                <w:szCs w:val="28"/>
              </w:rPr>
            </w:pPr>
            <w:r>
              <w:rPr>
                <w:rFonts w:hint="eastAsia" w:asciiTheme="minorEastAsia" w:hAnsiTheme="minorEastAsia"/>
                <w:sz w:val="28"/>
                <w:szCs w:val="28"/>
              </w:rPr>
              <w:t>2</w:t>
            </w:r>
          </w:p>
        </w:tc>
      </w:tr>
    </w:tbl>
    <w:p>
      <w:pPr>
        <w:spacing w:line="360" w:lineRule="auto"/>
        <w:ind w:firstLine="980" w:firstLineChars="35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从表1看出本研究选用了1mmol/L的</w:t>
      </w:r>
      <w:r>
        <w:rPr>
          <w:rFonts w:asciiTheme="minorEastAsia" w:hAnsiTheme="minorEastAsia"/>
          <w:sz w:val="28"/>
          <w:szCs w:val="28"/>
        </w:rPr>
        <w:t>2，6</w:t>
      </w:r>
      <w:r>
        <w:rPr>
          <w:rFonts w:hint="eastAsia" w:asciiTheme="minorEastAsia" w:hAnsiTheme="minorEastAsia"/>
          <w:sz w:val="28"/>
          <w:szCs w:val="28"/>
        </w:rPr>
        <w:t>-</w:t>
      </w:r>
      <w:r>
        <w:rPr>
          <w:rFonts w:asciiTheme="minorEastAsia" w:hAnsiTheme="minorEastAsia"/>
          <w:sz w:val="28"/>
          <w:szCs w:val="28"/>
        </w:rPr>
        <w:t>二氯异烟酸（INA）</w:t>
      </w:r>
      <w:r>
        <w:rPr>
          <w:rFonts w:hint="eastAsia" w:asciiTheme="minorEastAsia" w:hAnsiTheme="minorEastAsia"/>
          <w:sz w:val="28"/>
          <w:szCs w:val="28"/>
        </w:rPr>
        <w:t>作为诱导剂</w:t>
      </w:r>
      <w:r>
        <w:rPr>
          <w:rFonts w:hint="eastAsia" w:cs="宋体" w:asciiTheme="minorEastAsia" w:hAnsiTheme="minorEastAsia"/>
          <w:color w:val="000000"/>
          <w:kern w:val="0"/>
          <w:sz w:val="28"/>
          <w:szCs w:val="28"/>
        </w:rPr>
        <w:t>，通过喷施外源激素后，再接种蚜虫，接种的蚜虫数量为每株10只，研究喷施外源激素对花椒蚜虫的防治效果，研究结果显示，1mmol/L的</w:t>
      </w:r>
      <w:r>
        <w:rPr>
          <w:rFonts w:asciiTheme="minorEastAsia" w:hAnsiTheme="minorEastAsia"/>
          <w:sz w:val="28"/>
          <w:szCs w:val="28"/>
        </w:rPr>
        <w:t>2，6</w:t>
      </w:r>
      <w:r>
        <w:rPr>
          <w:rFonts w:hint="eastAsia" w:asciiTheme="minorEastAsia" w:hAnsiTheme="minorEastAsia"/>
          <w:sz w:val="28"/>
          <w:szCs w:val="28"/>
        </w:rPr>
        <w:t>-</w:t>
      </w:r>
      <w:r>
        <w:rPr>
          <w:rFonts w:asciiTheme="minorEastAsia" w:hAnsiTheme="minorEastAsia"/>
          <w:sz w:val="28"/>
          <w:szCs w:val="28"/>
        </w:rPr>
        <w:t>二氯异烟酸（INA）</w:t>
      </w:r>
      <w:r>
        <w:rPr>
          <w:rFonts w:hint="eastAsia" w:cs="宋体" w:asciiTheme="minorEastAsia" w:hAnsiTheme="minorEastAsia"/>
          <w:color w:val="000000"/>
          <w:kern w:val="0"/>
          <w:sz w:val="28"/>
          <w:szCs w:val="28"/>
        </w:rPr>
        <w:t>能够很好的诱导花椒对蚜虫产生抗性，并且防治效果明显，和对照相比，喷施了的</w:t>
      </w:r>
      <w:r>
        <w:rPr>
          <w:rFonts w:asciiTheme="minorEastAsia" w:hAnsiTheme="minorEastAsia"/>
          <w:sz w:val="28"/>
          <w:szCs w:val="28"/>
        </w:rPr>
        <w:t>2，6</w:t>
      </w:r>
      <w:r>
        <w:rPr>
          <w:rFonts w:hint="eastAsia" w:asciiTheme="minorEastAsia" w:hAnsiTheme="minorEastAsia"/>
          <w:sz w:val="28"/>
          <w:szCs w:val="28"/>
        </w:rPr>
        <w:t>-</w:t>
      </w:r>
      <w:r>
        <w:rPr>
          <w:rFonts w:asciiTheme="minorEastAsia" w:hAnsiTheme="minorEastAsia"/>
          <w:sz w:val="28"/>
          <w:szCs w:val="28"/>
        </w:rPr>
        <w:t>二氯异烟酸（INA）</w:t>
      </w:r>
      <w:r>
        <w:rPr>
          <w:rFonts w:hint="eastAsia" w:cs="宋体" w:asciiTheme="minorEastAsia" w:hAnsiTheme="minorEastAsia"/>
          <w:color w:val="000000"/>
          <w:kern w:val="0"/>
          <w:sz w:val="28"/>
          <w:szCs w:val="28"/>
        </w:rPr>
        <w:t>的花椒蚜虫数量都比没有做任何处理的蚜虫少，由于蚜虫的繁殖速度特别快，所以没有做任何处理的花椒上蚜虫数量每天都在增加，而喷施了外源激素的花椒上蚜虫数量的增速均小于处理组，甚至到后期蚜虫数量只剩几只，由此可见，喷施外源激素能够很好的控制蚜虫的繁殖，甚至杀死蚜虫，达到了很好的防治效果，而且外源激素不会对植物本身和环境造成任何污染，防治高效、无毒、环保。</w:t>
      </w:r>
    </w:p>
    <w:p>
      <w:pPr>
        <w:spacing w:line="360" w:lineRule="auto"/>
        <w:ind w:firstLine="980" w:firstLineChars="350"/>
        <w:rPr>
          <w:rFonts w:asciiTheme="minorEastAsia" w:hAnsiTheme="minorEastAsia"/>
          <w:sz w:val="28"/>
          <w:szCs w:val="28"/>
        </w:rPr>
      </w:pPr>
      <w:r>
        <w:rPr>
          <w:rFonts w:hint="eastAsia" w:cs="宋体" w:asciiTheme="minorEastAsia" w:hAnsiTheme="minorEastAsia"/>
          <w:color w:val="000000"/>
          <w:kern w:val="0"/>
          <w:sz w:val="28"/>
          <w:szCs w:val="28"/>
        </w:rPr>
        <w:t>从图4可以看出，</w:t>
      </w:r>
      <w:r>
        <w:rPr>
          <w:rFonts w:asciiTheme="minorEastAsia" w:hAnsiTheme="minorEastAsia"/>
          <w:sz w:val="28"/>
          <w:szCs w:val="28"/>
        </w:rPr>
        <w:t>2,6-二氯异烟酸（INA）</w:t>
      </w:r>
      <w:r>
        <w:rPr>
          <w:rFonts w:hint="eastAsia" w:cs="宋体" w:asciiTheme="minorEastAsia" w:hAnsiTheme="minorEastAsia"/>
          <w:color w:val="000000"/>
          <w:kern w:val="0"/>
          <w:sz w:val="28"/>
          <w:szCs w:val="28"/>
        </w:rPr>
        <w:t>的防治效果在第五天左右达到峰值，相比化学农药，见效快、防效持续时间长。</w:t>
      </w:r>
    </w:p>
    <w:p>
      <w:pPr>
        <w:spacing w:line="360" w:lineRule="auto"/>
        <w:rPr>
          <w:rFonts w:asciiTheme="minorEastAsia" w:hAnsiTheme="minorEastAsia"/>
          <w:b/>
          <w:sz w:val="28"/>
          <w:szCs w:val="28"/>
        </w:rPr>
      </w:pPr>
      <w:r>
        <w:rPr>
          <w:rFonts w:hint="eastAsia" w:asciiTheme="minorEastAsia" w:hAnsiTheme="minorEastAsia"/>
          <w:b/>
          <w:sz w:val="28"/>
          <w:szCs w:val="28"/>
        </w:rPr>
        <w:t>实施例2</w:t>
      </w:r>
    </w:p>
    <w:p>
      <w:pPr>
        <w:spacing w:line="360" w:lineRule="auto"/>
        <w:ind w:firstLine="560" w:firstLineChars="200"/>
        <w:rPr>
          <w:rFonts w:hint="eastAsia" w:asciiTheme="minorEastAsia" w:hAnsiTheme="minorEastAsia"/>
          <w:sz w:val="28"/>
          <w:szCs w:val="28"/>
        </w:rPr>
      </w:pPr>
      <w:r>
        <w:rPr>
          <w:rFonts w:hint="eastAsia" w:asciiTheme="minorEastAsia" w:hAnsiTheme="minorEastAsia"/>
          <w:sz w:val="28"/>
          <w:szCs w:val="28"/>
        </w:rPr>
        <w:t>种植花椒苗，并进行养护，选取健康的、长势良好的花椒苗进行实验，</w:t>
      </w:r>
      <w:r>
        <w:rPr>
          <w:rFonts w:asciiTheme="minorEastAsia" w:hAnsiTheme="minorEastAsia"/>
          <w:sz w:val="28"/>
          <w:szCs w:val="28"/>
        </w:rPr>
        <w:t>用</w:t>
      </w:r>
      <w:r>
        <w:rPr>
          <w:rFonts w:hint="eastAsia" w:asciiTheme="minorEastAsia" w:hAnsiTheme="minorEastAsia"/>
          <w:sz w:val="28"/>
          <w:szCs w:val="28"/>
        </w:rPr>
        <w:t>浓度固定为1mmol/L的</w:t>
      </w:r>
      <w:r>
        <w:rPr>
          <w:rFonts w:asciiTheme="minorEastAsia" w:hAnsiTheme="minorEastAsia"/>
          <w:sz w:val="28"/>
          <w:szCs w:val="28"/>
        </w:rPr>
        <w:t>2,6-二氯异烟酸</w:t>
      </w:r>
      <w:r>
        <w:rPr>
          <w:rFonts w:hint="eastAsia" w:asciiTheme="minorEastAsia" w:hAnsiTheme="minorEastAsia"/>
          <w:sz w:val="28"/>
          <w:szCs w:val="28"/>
        </w:rPr>
        <w:t xml:space="preserve">；1mmol/L </w:t>
      </w:r>
      <w:r>
        <w:rPr>
          <w:rFonts w:asciiTheme="minorEastAsia" w:hAnsiTheme="minorEastAsia"/>
          <w:sz w:val="28"/>
          <w:szCs w:val="28"/>
        </w:rPr>
        <w:t>2,6-二氯异烟酸</w:t>
      </w:r>
      <w:r>
        <w:rPr>
          <w:rFonts w:hint="eastAsia" w:asciiTheme="minorEastAsia" w:hAnsiTheme="minorEastAsia"/>
          <w:sz w:val="28"/>
          <w:szCs w:val="28"/>
        </w:rPr>
        <w:t>甲酯衍生物1类取代基位置</w:t>
      </w:r>
      <w:r>
        <w:rPr>
          <w:rFonts w:asciiTheme="minorEastAsia" w:hAnsiTheme="minorEastAsia"/>
          <w:sz w:val="28"/>
          <w:szCs w:val="28"/>
        </w:rPr>
        <w:t>Y</w:t>
      </w:r>
      <w:r>
        <w:rPr>
          <w:rFonts w:hint="eastAsia" w:asciiTheme="minorEastAsia" w:hAnsiTheme="minorEastAsia"/>
          <w:sz w:val="28"/>
          <w:szCs w:val="28"/>
        </w:rPr>
        <w:t>为氯</w:t>
      </w:r>
      <w:r>
        <w:rPr>
          <w:rFonts w:asciiTheme="minorEastAsia" w:hAnsiTheme="minorEastAsia"/>
          <w:sz w:val="28"/>
          <w:szCs w:val="28"/>
        </w:rPr>
        <w:t>, Q</w:t>
      </w:r>
      <w:r>
        <w:rPr>
          <w:rFonts w:hint="eastAsia" w:asciiTheme="minorEastAsia" w:hAnsiTheme="minorEastAsia"/>
          <w:sz w:val="28"/>
          <w:szCs w:val="28"/>
        </w:rPr>
        <w:t>为烷基</w:t>
      </w:r>
      <w:r>
        <w:rPr>
          <w:rFonts w:asciiTheme="minorEastAsia" w:hAnsiTheme="minorEastAsia"/>
          <w:sz w:val="28"/>
          <w:szCs w:val="28"/>
        </w:rPr>
        <w:t xml:space="preserve">, A </w:t>
      </w:r>
      <w:r>
        <w:rPr>
          <w:rFonts w:hint="eastAsia" w:asciiTheme="minorEastAsia" w:hAnsiTheme="minorEastAsia"/>
          <w:sz w:val="28"/>
          <w:szCs w:val="28"/>
        </w:rPr>
        <w:t>为苯基</w:t>
      </w:r>
      <w:r>
        <w:rPr>
          <w:rFonts w:asciiTheme="minorEastAsia" w:hAnsiTheme="minorEastAsia"/>
          <w:sz w:val="28"/>
          <w:szCs w:val="28"/>
        </w:rPr>
        <w:t>, X</w:t>
      </w:r>
      <w:r>
        <w:rPr>
          <w:rFonts w:hint="eastAsia" w:asciiTheme="minorEastAsia" w:hAnsiTheme="minorEastAsia"/>
          <w:sz w:val="28"/>
          <w:szCs w:val="28"/>
        </w:rPr>
        <w:t>为氧；1mmol/L</w:t>
      </w:r>
      <w:r>
        <w:rPr>
          <w:rFonts w:asciiTheme="minorEastAsia" w:hAnsiTheme="minorEastAsia"/>
          <w:sz w:val="28"/>
          <w:szCs w:val="28"/>
        </w:rPr>
        <w:t xml:space="preserve"> 2,6-二氯异烟酸</w:t>
      </w:r>
      <w:r>
        <w:rPr>
          <w:rFonts w:hint="eastAsia" w:asciiTheme="minorEastAsia" w:hAnsiTheme="minorEastAsia"/>
          <w:sz w:val="28"/>
          <w:szCs w:val="28"/>
        </w:rPr>
        <w:t>甲酯衍生物2类取代基位置</w:t>
      </w:r>
      <w:r>
        <w:rPr>
          <w:rFonts w:asciiTheme="minorEastAsia" w:hAnsiTheme="minorEastAsia"/>
          <w:sz w:val="28"/>
          <w:szCs w:val="28"/>
        </w:rPr>
        <w:t>Y</w:t>
      </w:r>
      <w:r>
        <w:rPr>
          <w:rFonts w:hint="eastAsia" w:asciiTheme="minorEastAsia" w:hAnsiTheme="minorEastAsia"/>
          <w:sz w:val="28"/>
          <w:szCs w:val="28"/>
        </w:rPr>
        <w:t>为氯或溴</w:t>
      </w:r>
      <w:r>
        <w:rPr>
          <w:rFonts w:asciiTheme="minorEastAsia" w:hAnsiTheme="minorEastAsia"/>
          <w:sz w:val="28"/>
          <w:szCs w:val="28"/>
        </w:rPr>
        <w:t>, Q</w:t>
      </w:r>
      <w:r>
        <w:rPr>
          <w:rFonts w:hint="eastAsia" w:asciiTheme="minorEastAsia" w:hAnsiTheme="minorEastAsia"/>
          <w:sz w:val="28"/>
          <w:szCs w:val="28"/>
        </w:rPr>
        <w:t>为酯基</w:t>
      </w:r>
      <w:r>
        <w:rPr>
          <w:rFonts w:asciiTheme="minorEastAsia" w:hAnsiTheme="minorEastAsia"/>
          <w:sz w:val="28"/>
          <w:szCs w:val="28"/>
        </w:rPr>
        <w:t xml:space="preserve">, A </w:t>
      </w:r>
      <w:r>
        <w:rPr>
          <w:rFonts w:hint="eastAsia" w:asciiTheme="minorEastAsia" w:hAnsiTheme="minorEastAsia"/>
          <w:sz w:val="28"/>
          <w:szCs w:val="28"/>
        </w:rPr>
        <w:t>为苯基</w:t>
      </w:r>
      <w:r>
        <w:rPr>
          <w:rFonts w:asciiTheme="minorEastAsia" w:hAnsiTheme="minorEastAsia"/>
          <w:sz w:val="28"/>
          <w:szCs w:val="28"/>
        </w:rPr>
        <w:t>, X</w:t>
      </w:r>
      <w:r>
        <w:rPr>
          <w:rFonts w:hint="eastAsia" w:asciiTheme="minorEastAsia" w:hAnsiTheme="minorEastAsia"/>
          <w:sz w:val="28"/>
          <w:szCs w:val="28"/>
        </w:rPr>
        <w:t>为硫对花椒</w:t>
      </w:r>
      <w:r>
        <w:rPr>
          <w:rFonts w:asciiTheme="minorEastAsia" w:hAnsiTheme="minorEastAsia"/>
          <w:sz w:val="28"/>
          <w:szCs w:val="28"/>
        </w:rPr>
        <w:t>进行处理</w:t>
      </w:r>
      <w:r>
        <w:rPr>
          <w:rFonts w:hint="eastAsia" w:asciiTheme="minorEastAsia" w:hAnsiTheme="minorEastAsia"/>
          <w:sz w:val="28"/>
          <w:szCs w:val="28"/>
        </w:rPr>
        <w:t>，再在每棵树上人工接种10只大小一致的蚜虫，每个处理设置3个重复。本专利设置的处理方式为：分别喷施不同种类的外源激素后，再接种相同数量的蚜虫，并设置空白对照。为了不受外界因素的影响，在喷施外源激素和接种蚜虫处理后，将每棵花椒苗进行套袋处理。每天对各棵花椒树上的蚜虫数量进行观察并统计，观察10天左右。根据观察到的蚜虫数量，计算各种外源激素诱导处理后蚜虫的虫口下降率，从而计算出防治效果。</w:t>
      </w:r>
    </w:p>
    <w:p>
      <w:pPr>
        <w:spacing w:line="360" w:lineRule="auto"/>
        <w:ind w:firstLine="560" w:firstLineChars="200"/>
        <w:rPr>
          <w:rFonts w:hint="eastAsia" w:asciiTheme="minorEastAsia" w:hAnsiTheme="minorEastAsia"/>
          <w:sz w:val="28"/>
          <w:szCs w:val="28"/>
        </w:rPr>
      </w:pPr>
    </w:p>
    <w:p>
      <w:pPr>
        <w:spacing w:line="360" w:lineRule="auto"/>
        <w:ind w:firstLine="560" w:firstLineChars="200"/>
        <w:rPr>
          <w:rFonts w:asciiTheme="minorEastAsia" w:hAnsiTheme="minorEastAsia"/>
          <w:sz w:val="28"/>
          <w:szCs w:val="28"/>
        </w:rPr>
      </w:pPr>
    </w:p>
    <w:p>
      <w:pPr>
        <w:widowControl/>
        <w:spacing w:line="360" w:lineRule="auto"/>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表2不同种类的外源激素对花椒蚜虫数量的影响</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1714"/>
        <w:gridCol w:w="1715"/>
        <w:gridCol w:w="171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3" w:type="dxa"/>
          </w:tcPr>
          <w:p>
            <w:pPr>
              <w:widowControl/>
              <w:spacing w:line="360" w:lineRule="auto"/>
              <w:jc w:val="left"/>
              <w:rPr>
                <w:rFonts w:asciiTheme="minorEastAsia" w:hAnsiTheme="minorEastAsia"/>
                <w:sz w:val="28"/>
                <w:szCs w:val="28"/>
              </w:rPr>
            </w:pPr>
            <w:r>
              <w:rPr>
                <w:rFonts w:hint="eastAsia" w:asciiTheme="minorEastAsia" w:hAnsiTheme="minorEastAsia"/>
                <w:sz w:val="28"/>
                <w:szCs w:val="28"/>
              </w:rPr>
              <w:t>处理组</w:t>
            </w:r>
          </w:p>
          <w:p>
            <w:pPr>
              <w:widowControl/>
              <w:spacing w:line="360" w:lineRule="auto"/>
              <w:jc w:val="left"/>
              <w:rPr>
                <w:rFonts w:asciiTheme="minorEastAsia" w:hAnsiTheme="minorEastAsia"/>
                <w:sz w:val="28"/>
                <w:szCs w:val="28"/>
              </w:rPr>
            </w:pPr>
            <w:r>
              <w:rPr>
                <w:rFonts w:hint="eastAsia" w:asciiTheme="minorEastAsia" w:hAnsiTheme="minorEastAsia"/>
                <w:sz w:val="28"/>
                <w:szCs w:val="28"/>
              </w:rPr>
              <w:t>蚜虫数量</w:t>
            </w:r>
          </w:p>
        </w:tc>
        <w:tc>
          <w:tcPr>
            <w:tcW w:w="1714" w:type="dxa"/>
          </w:tcPr>
          <w:p>
            <w:pPr>
              <w:widowControl/>
              <w:spacing w:line="360" w:lineRule="auto"/>
              <w:jc w:val="left"/>
              <w:rPr>
                <w:rFonts w:asciiTheme="minorEastAsia" w:hAnsiTheme="minorEastAsia"/>
                <w:sz w:val="28"/>
                <w:szCs w:val="28"/>
              </w:rPr>
            </w:pPr>
            <w:r>
              <w:rPr>
                <w:rFonts w:hint="eastAsia" w:asciiTheme="minorEastAsia" w:hAnsiTheme="minorEastAsia"/>
                <w:sz w:val="28"/>
                <w:szCs w:val="28"/>
              </w:rPr>
              <w:t>接蚜第一天蚜</w:t>
            </w:r>
          </w:p>
          <w:p>
            <w:pPr>
              <w:widowControl/>
              <w:spacing w:line="360" w:lineRule="auto"/>
              <w:jc w:val="left"/>
              <w:rPr>
                <w:rFonts w:asciiTheme="minorEastAsia" w:hAnsiTheme="minorEastAsia"/>
                <w:sz w:val="28"/>
                <w:szCs w:val="28"/>
              </w:rPr>
            </w:pPr>
            <w:r>
              <w:rPr>
                <w:rFonts w:hint="eastAsia" w:asciiTheme="minorEastAsia" w:hAnsiTheme="minorEastAsia"/>
                <w:sz w:val="28"/>
                <w:szCs w:val="28"/>
              </w:rPr>
              <w:t>虫数量/只</w:t>
            </w:r>
          </w:p>
        </w:tc>
        <w:tc>
          <w:tcPr>
            <w:tcW w:w="1715" w:type="dxa"/>
          </w:tcPr>
          <w:p>
            <w:pPr>
              <w:widowControl/>
              <w:spacing w:line="360" w:lineRule="auto"/>
              <w:jc w:val="left"/>
              <w:rPr>
                <w:rFonts w:asciiTheme="minorEastAsia" w:hAnsiTheme="minorEastAsia"/>
                <w:sz w:val="28"/>
                <w:szCs w:val="28"/>
              </w:rPr>
            </w:pPr>
            <w:r>
              <w:rPr>
                <w:rFonts w:hint="eastAsia" w:asciiTheme="minorEastAsia" w:hAnsiTheme="minorEastAsia"/>
                <w:sz w:val="28"/>
                <w:szCs w:val="28"/>
              </w:rPr>
              <w:t>接蚜第三天蚜</w:t>
            </w:r>
          </w:p>
          <w:p>
            <w:pPr>
              <w:widowControl/>
              <w:spacing w:line="360" w:lineRule="auto"/>
              <w:jc w:val="left"/>
              <w:rPr>
                <w:rFonts w:asciiTheme="minorEastAsia" w:hAnsiTheme="minorEastAsia"/>
                <w:sz w:val="28"/>
                <w:szCs w:val="28"/>
              </w:rPr>
            </w:pPr>
            <w:r>
              <w:rPr>
                <w:rFonts w:hint="eastAsia" w:asciiTheme="minorEastAsia" w:hAnsiTheme="minorEastAsia"/>
                <w:sz w:val="28"/>
                <w:szCs w:val="28"/>
              </w:rPr>
              <w:t>虫数量/只</w:t>
            </w:r>
          </w:p>
        </w:tc>
        <w:tc>
          <w:tcPr>
            <w:tcW w:w="1715" w:type="dxa"/>
          </w:tcPr>
          <w:p>
            <w:pPr>
              <w:widowControl/>
              <w:spacing w:line="360" w:lineRule="auto"/>
              <w:jc w:val="left"/>
              <w:rPr>
                <w:rFonts w:asciiTheme="minorEastAsia" w:hAnsiTheme="minorEastAsia"/>
                <w:sz w:val="28"/>
                <w:szCs w:val="28"/>
              </w:rPr>
            </w:pPr>
            <w:r>
              <w:rPr>
                <w:rFonts w:hint="eastAsia" w:asciiTheme="minorEastAsia" w:hAnsiTheme="minorEastAsia"/>
                <w:sz w:val="28"/>
                <w:szCs w:val="28"/>
              </w:rPr>
              <w:t>接蚜第五天蚜</w:t>
            </w:r>
          </w:p>
          <w:p>
            <w:pPr>
              <w:widowControl/>
              <w:spacing w:line="360" w:lineRule="auto"/>
              <w:jc w:val="left"/>
              <w:rPr>
                <w:rFonts w:asciiTheme="minorEastAsia" w:hAnsiTheme="minorEastAsia"/>
                <w:sz w:val="28"/>
                <w:szCs w:val="28"/>
              </w:rPr>
            </w:pPr>
            <w:r>
              <w:rPr>
                <w:rFonts w:hint="eastAsia" w:asciiTheme="minorEastAsia" w:hAnsiTheme="minorEastAsia"/>
                <w:sz w:val="28"/>
                <w:szCs w:val="28"/>
              </w:rPr>
              <w:t>虫数量/只</w:t>
            </w:r>
          </w:p>
        </w:tc>
        <w:tc>
          <w:tcPr>
            <w:tcW w:w="1665" w:type="dxa"/>
          </w:tcPr>
          <w:p>
            <w:pPr>
              <w:widowControl/>
              <w:spacing w:line="360" w:lineRule="auto"/>
              <w:jc w:val="left"/>
              <w:rPr>
                <w:rFonts w:asciiTheme="minorEastAsia" w:hAnsiTheme="minorEastAsia"/>
                <w:sz w:val="28"/>
                <w:szCs w:val="28"/>
              </w:rPr>
            </w:pPr>
            <w:r>
              <w:rPr>
                <w:rFonts w:hint="eastAsia" w:asciiTheme="minorEastAsia" w:hAnsiTheme="minorEastAsia"/>
                <w:sz w:val="28"/>
                <w:szCs w:val="28"/>
              </w:rPr>
              <w:t>接蚜第七天蚜</w:t>
            </w:r>
          </w:p>
          <w:p>
            <w:pPr>
              <w:widowControl/>
              <w:spacing w:line="360" w:lineRule="auto"/>
              <w:jc w:val="left"/>
              <w:rPr>
                <w:rFonts w:asciiTheme="minorEastAsia" w:hAnsiTheme="minorEastAsia"/>
                <w:sz w:val="28"/>
                <w:szCs w:val="28"/>
              </w:rPr>
            </w:pPr>
            <w:r>
              <w:rPr>
                <w:rFonts w:hint="eastAsia" w:asciiTheme="minorEastAsia" w:hAnsiTheme="minorEastAsia"/>
                <w:sz w:val="28"/>
                <w:szCs w:val="28"/>
              </w:rPr>
              <w:t>虫数量/只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3" w:type="dxa"/>
          </w:tcPr>
          <w:p>
            <w:pPr>
              <w:widowControl/>
              <w:spacing w:line="360" w:lineRule="auto"/>
              <w:jc w:val="left"/>
              <w:rPr>
                <w:rFonts w:asciiTheme="minorEastAsia" w:hAnsiTheme="minorEastAsia"/>
                <w:sz w:val="28"/>
                <w:szCs w:val="28"/>
              </w:rPr>
            </w:pPr>
            <w:r>
              <w:rPr>
                <w:rFonts w:hint="eastAsia" w:asciiTheme="minorEastAsia" w:hAnsiTheme="minorEastAsia"/>
                <w:sz w:val="28"/>
                <w:szCs w:val="28"/>
              </w:rPr>
              <w:t>对照</w:t>
            </w:r>
          </w:p>
        </w:tc>
        <w:tc>
          <w:tcPr>
            <w:tcW w:w="1714" w:type="dxa"/>
          </w:tcPr>
          <w:p>
            <w:pPr>
              <w:widowControl/>
              <w:spacing w:line="360" w:lineRule="auto"/>
              <w:jc w:val="center"/>
              <w:rPr>
                <w:rFonts w:asciiTheme="minorEastAsia" w:hAnsiTheme="minorEastAsia"/>
                <w:sz w:val="28"/>
                <w:szCs w:val="28"/>
              </w:rPr>
            </w:pPr>
            <w:r>
              <w:rPr>
                <w:rFonts w:hint="eastAsia" w:asciiTheme="minorEastAsia" w:hAnsiTheme="minorEastAsia"/>
                <w:sz w:val="28"/>
                <w:szCs w:val="28"/>
              </w:rPr>
              <w:t>30</w:t>
            </w:r>
          </w:p>
        </w:tc>
        <w:tc>
          <w:tcPr>
            <w:tcW w:w="1715" w:type="dxa"/>
          </w:tcPr>
          <w:p>
            <w:pPr>
              <w:widowControl/>
              <w:spacing w:line="360" w:lineRule="auto"/>
              <w:jc w:val="center"/>
              <w:rPr>
                <w:rFonts w:asciiTheme="minorEastAsia" w:hAnsiTheme="minorEastAsia"/>
                <w:sz w:val="28"/>
                <w:szCs w:val="28"/>
              </w:rPr>
            </w:pPr>
            <w:r>
              <w:rPr>
                <w:rFonts w:hint="eastAsia" w:asciiTheme="minorEastAsia" w:hAnsiTheme="minorEastAsia"/>
                <w:sz w:val="28"/>
                <w:szCs w:val="28"/>
              </w:rPr>
              <w:t>79</w:t>
            </w:r>
          </w:p>
        </w:tc>
        <w:tc>
          <w:tcPr>
            <w:tcW w:w="1715" w:type="dxa"/>
          </w:tcPr>
          <w:p>
            <w:pPr>
              <w:widowControl/>
              <w:spacing w:line="360" w:lineRule="auto"/>
              <w:jc w:val="center"/>
              <w:rPr>
                <w:rFonts w:asciiTheme="minorEastAsia" w:hAnsiTheme="minorEastAsia"/>
                <w:sz w:val="28"/>
                <w:szCs w:val="28"/>
              </w:rPr>
            </w:pPr>
            <w:r>
              <w:rPr>
                <w:rFonts w:hint="eastAsia" w:asciiTheme="minorEastAsia" w:hAnsiTheme="minorEastAsia"/>
                <w:sz w:val="28"/>
                <w:szCs w:val="28"/>
              </w:rPr>
              <w:t>106</w:t>
            </w:r>
          </w:p>
        </w:tc>
        <w:tc>
          <w:tcPr>
            <w:tcW w:w="1665" w:type="dxa"/>
          </w:tcPr>
          <w:p>
            <w:pPr>
              <w:widowControl/>
              <w:spacing w:line="360" w:lineRule="auto"/>
              <w:jc w:val="center"/>
              <w:rPr>
                <w:rFonts w:asciiTheme="minorEastAsia" w:hAnsiTheme="minorEastAsia"/>
                <w:sz w:val="28"/>
                <w:szCs w:val="28"/>
              </w:rPr>
            </w:pPr>
            <w:r>
              <w:rPr>
                <w:rFonts w:hint="eastAsia" w:asciiTheme="minorEastAsia" w:hAnsiTheme="minorEastAsia"/>
                <w:sz w:val="28"/>
                <w:szCs w:val="28"/>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3" w:type="dxa"/>
          </w:tcPr>
          <w:p>
            <w:pPr>
              <w:widowControl/>
              <w:spacing w:line="360" w:lineRule="auto"/>
              <w:jc w:val="left"/>
              <w:rPr>
                <w:rFonts w:asciiTheme="minorEastAsia" w:hAnsiTheme="minorEastAsia"/>
                <w:sz w:val="28"/>
                <w:szCs w:val="28"/>
              </w:rPr>
            </w:pPr>
            <w:r>
              <w:rPr>
                <w:rFonts w:hint="eastAsia" w:cs="宋体" w:asciiTheme="minorEastAsia" w:hAnsiTheme="minorEastAsia"/>
                <w:color w:val="000000"/>
                <w:kern w:val="0"/>
                <w:sz w:val="28"/>
                <w:szCs w:val="28"/>
              </w:rPr>
              <w:t>1mmol/L的</w:t>
            </w:r>
            <w:r>
              <w:rPr>
                <w:rFonts w:asciiTheme="minorEastAsia" w:hAnsiTheme="minorEastAsia"/>
                <w:sz w:val="28"/>
                <w:szCs w:val="28"/>
              </w:rPr>
              <w:t>2,6</w:t>
            </w:r>
            <w:r>
              <w:rPr>
                <w:rFonts w:hint="eastAsia" w:asciiTheme="minorEastAsia" w:hAnsiTheme="minorEastAsia"/>
                <w:sz w:val="28"/>
                <w:szCs w:val="28"/>
              </w:rPr>
              <w:t>-</w:t>
            </w:r>
            <w:r>
              <w:rPr>
                <w:rFonts w:asciiTheme="minorEastAsia" w:hAnsiTheme="minorEastAsia"/>
                <w:sz w:val="28"/>
                <w:szCs w:val="28"/>
              </w:rPr>
              <w:t>二氯异烟酸</w:t>
            </w:r>
          </w:p>
        </w:tc>
        <w:tc>
          <w:tcPr>
            <w:tcW w:w="1714" w:type="dxa"/>
          </w:tcPr>
          <w:p>
            <w:pPr>
              <w:widowControl/>
              <w:spacing w:line="360" w:lineRule="auto"/>
              <w:jc w:val="center"/>
              <w:rPr>
                <w:rFonts w:asciiTheme="minorEastAsia" w:hAnsiTheme="minorEastAsia"/>
                <w:sz w:val="28"/>
                <w:szCs w:val="28"/>
              </w:rPr>
            </w:pPr>
            <w:r>
              <w:rPr>
                <w:rFonts w:hint="eastAsia" w:asciiTheme="minorEastAsia" w:hAnsiTheme="minorEastAsia"/>
                <w:sz w:val="28"/>
                <w:szCs w:val="28"/>
              </w:rPr>
              <w:t>30</w:t>
            </w:r>
          </w:p>
        </w:tc>
        <w:tc>
          <w:tcPr>
            <w:tcW w:w="1715" w:type="dxa"/>
          </w:tcPr>
          <w:p>
            <w:pPr>
              <w:widowControl/>
              <w:spacing w:line="360" w:lineRule="auto"/>
              <w:jc w:val="center"/>
              <w:rPr>
                <w:rFonts w:asciiTheme="minorEastAsia" w:hAnsiTheme="minorEastAsia"/>
                <w:sz w:val="28"/>
                <w:szCs w:val="28"/>
              </w:rPr>
            </w:pPr>
            <w:r>
              <w:rPr>
                <w:rFonts w:hint="eastAsia" w:asciiTheme="minorEastAsia" w:hAnsiTheme="minorEastAsia"/>
                <w:sz w:val="28"/>
                <w:szCs w:val="28"/>
              </w:rPr>
              <w:t>21</w:t>
            </w:r>
          </w:p>
        </w:tc>
        <w:tc>
          <w:tcPr>
            <w:tcW w:w="1715" w:type="dxa"/>
          </w:tcPr>
          <w:p>
            <w:pPr>
              <w:widowControl/>
              <w:spacing w:line="360" w:lineRule="auto"/>
              <w:jc w:val="center"/>
              <w:rPr>
                <w:rFonts w:asciiTheme="minorEastAsia" w:hAnsiTheme="minorEastAsia"/>
                <w:sz w:val="28"/>
                <w:szCs w:val="28"/>
              </w:rPr>
            </w:pPr>
            <w:r>
              <w:rPr>
                <w:rFonts w:hint="eastAsia" w:asciiTheme="minorEastAsia" w:hAnsiTheme="minorEastAsia"/>
                <w:sz w:val="28"/>
                <w:szCs w:val="28"/>
              </w:rPr>
              <w:t>15</w:t>
            </w:r>
          </w:p>
        </w:tc>
        <w:tc>
          <w:tcPr>
            <w:tcW w:w="1665" w:type="dxa"/>
          </w:tcPr>
          <w:p>
            <w:pPr>
              <w:widowControl/>
              <w:spacing w:line="360" w:lineRule="auto"/>
              <w:jc w:val="center"/>
              <w:rPr>
                <w:rFonts w:asciiTheme="minorEastAsia" w:hAnsiTheme="minorEastAsia"/>
                <w:sz w:val="28"/>
                <w:szCs w:val="28"/>
              </w:rPr>
            </w:pPr>
            <w:r>
              <w:rPr>
                <w:rFonts w:hint="eastAsia" w:asciiTheme="minorEastAsia" w:hAnsiTheme="minorEastAsia"/>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3" w:type="dxa"/>
          </w:tcPr>
          <w:p>
            <w:pPr>
              <w:widowControl/>
              <w:spacing w:line="360" w:lineRule="auto"/>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1mmol/L</w:t>
            </w:r>
          </w:p>
          <w:p>
            <w:pPr>
              <w:widowControl/>
              <w:spacing w:line="360" w:lineRule="auto"/>
              <w:jc w:val="left"/>
              <w:rPr>
                <w:rFonts w:cs="宋体" w:asciiTheme="minorEastAsia" w:hAnsiTheme="minorEastAsia"/>
                <w:color w:val="000000" w:themeColor="text1"/>
                <w:kern w:val="0"/>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2</w:t>
            </w:r>
            <w:r>
              <w:rPr>
                <w:rFonts w:hint="eastAsia" w:asciiTheme="minorEastAsia" w:hAnsiTheme="minorEastAsia"/>
                <w:color w:val="000000" w:themeColor="text1"/>
                <w:sz w:val="28"/>
                <w:szCs w:val="28"/>
                <w:lang w:val="en-US" w:eastAsia="zh-CN"/>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6</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二氯异烟酸</w:t>
            </w:r>
            <w:r>
              <w:rPr>
                <w:rFonts w:hint="eastAsia" w:asciiTheme="minorEastAsia" w:hAnsiTheme="minorEastAsia"/>
                <w:color w:val="000000" w:themeColor="text1"/>
                <w:sz w:val="28"/>
                <w:szCs w:val="28"/>
                <w14:textFill>
                  <w14:solidFill>
                    <w14:schemeClr w14:val="tx1"/>
                  </w14:solidFill>
                </w14:textFill>
              </w:rPr>
              <w:t>甲酯衍生物1类</w:t>
            </w:r>
          </w:p>
        </w:tc>
        <w:tc>
          <w:tcPr>
            <w:tcW w:w="1714" w:type="dxa"/>
          </w:tcPr>
          <w:p>
            <w:pPr>
              <w:widowControl/>
              <w:spacing w:line="360" w:lineRule="auto"/>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30</w:t>
            </w:r>
          </w:p>
        </w:tc>
        <w:tc>
          <w:tcPr>
            <w:tcW w:w="1715" w:type="dxa"/>
          </w:tcPr>
          <w:p>
            <w:pPr>
              <w:widowControl/>
              <w:spacing w:line="360" w:lineRule="auto"/>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20</w:t>
            </w:r>
          </w:p>
        </w:tc>
        <w:tc>
          <w:tcPr>
            <w:tcW w:w="1715" w:type="dxa"/>
          </w:tcPr>
          <w:p>
            <w:pPr>
              <w:widowControl/>
              <w:spacing w:line="360" w:lineRule="auto"/>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13</w:t>
            </w:r>
          </w:p>
        </w:tc>
        <w:tc>
          <w:tcPr>
            <w:tcW w:w="1665" w:type="dxa"/>
          </w:tcPr>
          <w:p>
            <w:pPr>
              <w:widowControl/>
              <w:spacing w:line="360" w:lineRule="auto"/>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3" w:type="dxa"/>
          </w:tcPr>
          <w:p>
            <w:pPr>
              <w:widowControl/>
              <w:spacing w:line="360" w:lineRule="auto"/>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1mmol/L</w:t>
            </w:r>
            <w:r>
              <w:rPr>
                <w:rFonts w:asciiTheme="minorEastAsia" w:hAnsiTheme="minorEastAsia"/>
                <w:color w:val="000000" w:themeColor="text1"/>
                <w:sz w:val="28"/>
                <w:szCs w:val="28"/>
                <w14:textFill>
                  <w14:solidFill>
                    <w14:schemeClr w14:val="tx1"/>
                  </w14:solidFill>
                </w14:textFill>
              </w:rPr>
              <w:t xml:space="preserve"> </w:t>
            </w:r>
          </w:p>
          <w:p>
            <w:pPr>
              <w:widowControl/>
              <w:spacing w:line="360" w:lineRule="auto"/>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2,6-二氯异烟酸</w:t>
            </w:r>
            <w:r>
              <w:rPr>
                <w:rFonts w:hint="eastAsia" w:asciiTheme="minorEastAsia" w:hAnsiTheme="minorEastAsia"/>
                <w:color w:val="000000" w:themeColor="text1"/>
                <w:sz w:val="28"/>
                <w:szCs w:val="28"/>
                <w14:textFill>
                  <w14:solidFill>
                    <w14:schemeClr w14:val="tx1"/>
                  </w14:solidFill>
                </w14:textFill>
              </w:rPr>
              <w:t>甲酯衍生物2类</w:t>
            </w:r>
          </w:p>
        </w:tc>
        <w:tc>
          <w:tcPr>
            <w:tcW w:w="1714" w:type="dxa"/>
          </w:tcPr>
          <w:p>
            <w:pPr>
              <w:widowControl/>
              <w:spacing w:line="360" w:lineRule="auto"/>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30</w:t>
            </w:r>
          </w:p>
        </w:tc>
        <w:tc>
          <w:tcPr>
            <w:tcW w:w="1715" w:type="dxa"/>
          </w:tcPr>
          <w:p>
            <w:pPr>
              <w:widowControl/>
              <w:spacing w:line="360" w:lineRule="auto"/>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21</w:t>
            </w:r>
          </w:p>
        </w:tc>
        <w:tc>
          <w:tcPr>
            <w:tcW w:w="1715" w:type="dxa"/>
          </w:tcPr>
          <w:p>
            <w:pPr>
              <w:widowControl/>
              <w:spacing w:line="360" w:lineRule="auto"/>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14</w:t>
            </w:r>
          </w:p>
        </w:tc>
        <w:tc>
          <w:tcPr>
            <w:tcW w:w="1665" w:type="dxa"/>
          </w:tcPr>
          <w:p>
            <w:pPr>
              <w:widowControl/>
              <w:spacing w:line="360" w:lineRule="auto"/>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w:t>
            </w:r>
          </w:p>
        </w:tc>
      </w:tr>
    </w:tbl>
    <w:p>
      <w:pPr>
        <w:autoSpaceDE w:val="0"/>
        <w:autoSpaceDN w:val="0"/>
        <w:adjustRightInd w:val="0"/>
        <w:spacing w:line="360" w:lineRule="auto"/>
        <w:ind w:firstLine="420" w:firstLineChars="150"/>
        <w:jc w:val="left"/>
        <w:rPr>
          <w:rFonts w:asciiTheme="minorEastAsia" w:hAnsiTheme="minorEastAsia"/>
          <w:sz w:val="28"/>
          <w:szCs w:val="28"/>
        </w:rPr>
      </w:pPr>
      <w:r>
        <w:rPr>
          <w:rFonts w:hint="eastAsia" w:asciiTheme="minorEastAsia" w:hAnsiTheme="minorEastAsia"/>
          <w:sz w:val="28"/>
          <w:szCs w:val="28"/>
        </w:rPr>
        <w:t>从表2可见，在异烟酸的基本骨架上引入不同取代基时</w:t>
      </w:r>
      <w:r>
        <w:rPr>
          <w:rFonts w:asciiTheme="minorEastAsia" w:hAnsiTheme="minorEastAsia"/>
          <w:sz w:val="28"/>
          <w:szCs w:val="28"/>
        </w:rPr>
        <w:t>,</w:t>
      </w:r>
      <w:r>
        <w:rPr>
          <w:rFonts w:hint="eastAsia" w:asciiTheme="minorEastAsia" w:hAnsiTheme="minorEastAsia"/>
          <w:sz w:val="28"/>
          <w:szCs w:val="28"/>
        </w:rPr>
        <w:t>可表现出同样的诱导抗性，且蚜虫的防治效率均达到了90%，可见防治效果良好。</w:t>
      </w:r>
    </w:p>
    <w:p>
      <w:pPr>
        <w:autoSpaceDE w:val="0"/>
        <w:autoSpaceDN w:val="0"/>
        <w:adjustRightInd w:val="0"/>
        <w:spacing w:line="360" w:lineRule="auto"/>
        <w:ind w:firstLine="420" w:firstLineChars="150"/>
        <w:jc w:val="left"/>
        <w:rPr>
          <w:rFonts w:asciiTheme="minorEastAsia" w:hAnsiTheme="minorEastAsia"/>
          <w:sz w:val="28"/>
          <w:szCs w:val="28"/>
        </w:rPr>
      </w:pPr>
      <w:r>
        <w:rPr>
          <w:rFonts w:hint="eastAsia" w:asciiTheme="minorEastAsia" w:hAnsiTheme="minorEastAsia"/>
          <w:sz w:val="28"/>
          <w:szCs w:val="28"/>
        </w:rPr>
        <w:t>本发明所使用的材料都可以从市场购入，所使用的</w:t>
      </w:r>
      <w:r>
        <w:rPr>
          <w:rFonts w:asciiTheme="minorEastAsia" w:hAnsiTheme="minorEastAsia"/>
          <w:sz w:val="28"/>
          <w:szCs w:val="28"/>
        </w:rPr>
        <w:t>2,6-二氯异烟酸</w:t>
      </w:r>
      <w:r>
        <w:rPr>
          <w:rFonts w:hint="eastAsia" w:asciiTheme="minorEastAsia" w:hAnsiTheme="minorEastAsia"/>
          <w:sz w:val="28"/>
          <w:szCs w:val="28"/>
        </w:rPr>
        <w:t>为纯度为97%的粉末，其甲酯衍生物都可以利用现有成熟的技术手段通过化学反应制成。</w:t>
      </w:r>
    </w:p>
    <w:p>
      <w:pPr>
        <w:autoSpaceDE w:val="0"/>
        <w:autoSpaceDN w:val="0"/>
        <w:adjustRightInd w:val="0"/>
        <w:spacing w:line="360" w:lineRule="auto"/>
        <w:ind w:firstLine="420" w:firstLineChars="150"/>
        <w:jc w:val="left"/>
        <w:rPr>
          <w:rFonts w:asciiTheme="minorEastAsia" w:hAnsiTheme="minorEastAsia"/>
          <w:sz w:val="28"/>
          <w:szCs w:val="28"/>
        </w:rPr>
        <w:sectPr>
          <w:headerReference r:id="rId6" w:type="default"/>
          <w:pgSz w:w="11906" w:h="16838"/>
          <w:pgMar w:top="1440" w:right="1800" w:bottom="1440" w:left="1800" w:header="851" w:footer="992" w:gutter="0"/>
          <w:cols w:space="425" w:num="1"/>
          <w:docGrid w:type="lines" w:linePitch="312" w:charSpace="0"/>
        </w:sectPr>
      </w:pPr>
    </w:p>
    <w:p>
      <w:pPr>
        <w:widowControl/>
        <w:spacing w:line="360" w:lineRule="auto"/>
        <w:jc w:val="left"/>
        <w:rPr>
          <w:rFonts w:cs="宋体" w:asciiTheme="minorEastAsia" w:hAnsiTheme="minorEastAsia"/>
          <w:color w:val="000000"/>
          <w:kern w:val="0"/>
          <w:sz w:val="28"/>
          <w:szCs w:val="28"/>
        </w:rPr>
      </w:pPr>
      <w:r>
        <w:rPr>
          <w:rFonts w:asciiTheme="minorEastAsia" w:hAnsiTheme="minorEastAsia"/>
          <w:sz w:val="28"/>
          <w:szCs w:val="28"/>
        </w:rPr>
        <w:drawing>
          <wp:anchor distT="0" distB="0" distL="114300" distR="114300" simplePos="0" relativeHeight="251659264" behindDoc="0" locked="0" layoutInCell="1" allowOverlap="1">
            <wp:simplePos x="0" y="0"/>
            <wp:positionH relativeFrom="column">
              <wp:posOffset>1409700</wp:posOffset>
            </wp:positionH>
            <wp:positionV relativeFrom="paragraph">
              <wp:align>top</wp:align>
            </wp:positionV>
            <wp:extent cx="2800350" cy="19812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grayscl/>
                      <a:extLst>
                        <a:ext uri="{28A0092B-C50C-407E-A947-70E740481C1C}">
                          <a14:useLocalDpi xmlns:a14="http://schemas.microsoft.com/office/drawing/2010/main" val="0"/>
                        </a:ext>
                      </a:extLst>
                    </a:blip>
                    <a:stretch>
                      <a:fillRect/>
                    </a:stretch>
                  </pic:blipFill>
                  <pic:spPr>
                    <a:xfrm>
                      <a:off x="0" y="0"/>
                      <a:ext cx="2800350" cy="1981200"/>
                    </a:xfrm>
                    <a:prstGeom prst="rect">
                      <a:avLst/>
                    </a:prstGeom>
                  </pic:spPr>
                </pic:pic>
              </a:graphicData>
            </a:graphic>
          </wp:anchor>
        </w:drawing>
      </w:r>
      <w:r>
        <w:rPr>
          <w:rFonts w:cs="宋体" w:asciiTheme="minorEastAsia" w:hAnsiTheme="minorEastAsia"/>
          <w:color w:val="000000"/>
          <w:kern w:val="0"/>
          <w:sz w:val="28"/>
          <w:szCs w:val="28"/>
        </w:rPr>
        <w:br w:type="textWrapping" w:clear="all"/>
      </w:r>
    </w:p>
    <w:p>
      <w:pPr>
        <w:widowControl/>
        <w:spacing w:line="360" w:lineRule="auto"/>
        <w:jc w:val="center"/>
        <w:rPr>
          <w:rFonts w:cs="宋体" w:asciiTheme="minorEastAsia" w:hAnsiTheme="minorEastAsia"/>
          <w:color w:val="000000"/>
          <w:kern w:val="0"/>
          <w:sz w:val="28"/>
          <w:szCs w:val="28"/>
        </w:rPr>
      </w:pPr>
    </w:p>
    <w:p>
      <w:pPr>
        <w:widowControl/>
        <w:spacing w:line="360" w:lineRule="auto"/>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图1</w:t>
      </w:r>
    </w:p>
    <w:p>
      <w:pPr>
        <w:spacing w:line="360" w:lineRule="auto"/>
        <w:jc w:val="center"/>
        <w:rPr>
          <w:rFonts w:asciiTheme="minorEastAsia" w:hAnsiTheme="minorEastAsia"/>
          <w:sz w:val="28"/>
          <w:szCs w:val="28"/>
        </w:rPr>
      </w:pPr>
    </w:p>
    <w:p>
      <w:pPr>
        <w:spacing w:line="360" w:lineRule="auto"/>
        <w:jc w:val="center"/>
        <w:rPr>
          <w:rFonts w:asciiTheme="minorEastAsia" w:hAnsiTheme="minorEastAsia"/>
          <w:sz w:val="28"/>
          <w:szCs w:val="28"/>
        </w:rPr>
      </w:pPr>
    </w:p>
    <w:p>
      <w:pPr>
        <w:spacing w:line="360" w:lineRule="auto"/>
        <w:jc w:val="center"/>
        <w:rPr>
          <w:rFonts w:asciiTheme="minorEastAsia" w:hAnsiTheme="minorEastAsia"/>
          <w:sz w:val="28"/>
          <w:szCs w:val="28"/>
        </w:rPr>
      </w:pPr>
    </w:p>
    <w:p>
      <w:pPr>
        <w:spacing w:line="360" w:lineRule="auto"/>
        <w:jc w:val="center"/>
        <w:rPr>
          <w:rFonts w:asciiTheme="minorEastAsia" w:hAnsiTheme="minorEastAsia"/>
          <w:sz w:val="28"/>
          <w:szCs w:val="28"/>
        </w:rPr>
      </w:pPr>
      <w:r>
        <w:rPr>
          <w:rFonts w:asciiTheme="minorEastAsia" w:hAnsiTheme="minorEastAsia"/>
          <w:sz w:val="28"/>
          <w:szCs w:val="28"/>
        </w:rPr>
        <w:drawing>
          <wp:inline distT="0" distB="0" distL="0" distR="0">
            <wp:extent cx="4152900" cy="21526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4152900" cy="2152650"/>
                    </a:xfrm>
                    <a:prstGeom prst="rect">
                      <a:avLst/>
                    </a:prstGeom>
                  </pic:spPr>
                </pic:pic>
              </a:graphicData>
            </a:graphic>
          </wp:inline>
        </w:drawing>
      </w:r>
    </w:p>
    <w:p>
      <w:pPr>
        <w:spacing w:line="360" w:lineRule="auto"/>
        <w:jc w:val="center"/>
        <w:rPr>
          <w:rFonts w:asciiTheme="minorEastAsia" w:hAnsiTheme="minorEastAsia"/>
          <w:sz w:val="28"/>
          <w:szCs w:val="28"/>
        </w:rPr>
      </w:pPr>
    </w:p>
    <w:p>
      <w:pPr>
        <w:spacing w:line="360" w:lineRule="auto"/>
        <w:jc w:val="center"/>
        <w:rPr>
          <w:rFonts w:asciiTheme="minorEastAsia" w:hAnsiTheme="minorEastAsia"/>
          <w:sz w:val="28"/>
          <w:szCs w:val="28"/>
        </w:rPr>
      </w:pPr>
      <w:r>
        <w:rPr>
          <w:rFonts w:hint="eastAsia" w:asciiTheme="minorEastAsia" w:hAnsiTheme="minorEastAsia"/>
          <w:sz w:val="28"/>
          <w:szCs w:val="28"/>
        </w:rPr>
        <w:t>图2</w:t>
      </w:r>
    </w:p>
    <w:p>
      <w:pPr>
        <w:spacing w:line="360" w:lineRule="auto"/>
        <w:jc w:val="center"/>
        <w:rPr>
          <w:rFonts w:asciiTheme="minorEastAsia" w:hAnsiTheme="minorEastAsia"/>
          <w:sz w:val="28"/>
          <w:szCs w:val="28"/>
        </w:rPr>
      </w:pPr>
    </w:p>
    <w:p>
      <w:pPr>
        <w:spacing w:line="360" w:lineRule="auto"/>
        <w:jc w:val="center"/>
        <w:rPr>
          <w:rFonts w:asciiTheme="minorEastAsia" w:hAnsiTheme="minorEastAsia"/>
          <w:sz w:val="28"/>
          <w:szCs w:val="28"/>
        </w:rPr>
      </w:pPr>
      <w:bookmarkStart w:id="0" w:name="_GoBack"/>
      <w:r>
        <w:rPr>
          <w:sz w:val="21"/>
        </w:rPr>
        <mc:AlternateContent>
          <mc:Choice Requires="wpg">
            <w:drawing>
              <wp:inline distT="0" distB="0" distL="114300" distR="114300">
                <wp:extent cx="4658360" cy="6782435"/>
                <wp:effectExtent l="0" t="0" r="0" b="0"/>
                <wp:docPr id="24" name="组合 24"/>
                <wp:cNvGraphicFramePr/>
                <a:graphic xmlns:a="http://schemas.openxmlformats.org/drawingml/2006/main">
                  <a:graphicData uri="http://schemas.microsoft.com/office/word/2010/wordprocessingGroup">
                    <wpg:wgp>
                      <wpg:cNvGrpSpPr/>
                      <wpg:grpSpPr>
                        <a:xfrm>
                          <a:off x="0" y="0"/>
                          <a:ext cx="4658360" cy="6782435"/>
                          <a:chOff x="6124" y="1903"/>
                          <a:chExt cx="8084" cy="10682"/>
                        </a:xfrm>
                      </wpg:grpSpPr>
                      <wps:wsp>
                        <wps:cNvPr id="25" name="圆角矩形 3"/>
                        <wps:cNvSpPr/>
                        <wps:spPr>
                          <a:xfrm>
                            <a:off x="8104" y="9568"/>
                            <a:ext cx="4320" cy="1260"/>
                          </a:xfrm>
                          <a:prstGeom prst="roundRect">
                            <a:avLst>
                              <a:gd name="adj" fmla="val 16667"/>
                            </a:avLst>
                          </a:prstGeom>
                          <a:solidFill>
                            <a:schemeClr val="bg1"/>
                          </a:solidFill>
                          <a:ln w="25400" cap="flat" cmpd="sng">
                            <a:solidFill>
                              <a:schemeClr val="tx1"/>
                            </a:solidFill>
                            <a:prstDash val="solid"/>
                            <a:headEnd type="none" w="med" len="med"/>
                            <a:tailEnd type="none" w="med" len="med"/>
                          </a:ln>
                        </wps:spPr>
                        <wps:txbx>
                          <w:txbxContent>
                            <w:p>
                              <w:pPr>
                                <w:jc w:val="center"/>
                                <w:rPr>
                                  <w:sz w:val="24"/>
                                </w:rPr>
                              </w:pPr>
                              <w:r>
                                <w:rPr>
                                  <w:rFonts w:hint="eastAsia"/>
                                  <w:sz w:val="24"/>
                                </w:rPr>
                                <w:t>对蚜虫数量进行统计，并计算虫口下降率</w:t>
                              </w:r>
                            </w:p>
                          </w:txbxContent>
                        </wps:txbx>
                        <wps:bodyPr anchor="ctr" upright="1"/>
                      </wps:wsp>
                      <wpg:grpSp>
                        <wpg:cNvPr id="26" name="组合 22"/>
                        <wpg:cNvGrpSpPr/>
                        <wpg:grpSpPr>
                          <a:xfrm>
                            <a:off x="6124" y="1903"/>
                            <a:ext cx="8084" cy="10682"/>
                            <a:chOff x="6124" y="1903"/>
                            <a:chExt cx="8084" cy="10682"/>
                          </a:xfrm>
                        </wpg:grpSpPr>
                        <wps:wsp>
                          <wps:cNvPr id="27" name="圆角矩形 6"/>
                          <wps:cNvSpPr/>
                          <wps:spPr>
                            <a:xfrm>
                              <a:off x="8374" y="3823"/>
                              <a:ext cx="3555" cy="1365"/>
                            </a:xfrm>
                            <a:prstGeom prst="roundRect">
                              <a:avLst>
                                <a:gd name="adj" fmla="val 16667"/>
                              </a:avLst>
                            </a:prstGeom>
                            <a:noFill/>
                            <a:ln w="25400" cap="flat" cmpd="sng">
                              <a:solidFill>
                                <a:schemeClr val="tx1"/>
                              </a:solidFill>
                              <a:prstDash val="solid"/>
                              <a:headEnd type="none" w="med" len="med"/>
                              <a:tailEnd type="none" w="med" len="med"/>
                            </a:ln>
                          </wps:spPr>
                          <wps:txbx>
                            <w:txbxContent>
                              <w:p>
                                <w:pPr>
                                  <w:jc w:val="center"/>
                                  <w:rPr>
                                    <w:sz w:val="24"/>
                                  </w:rPr>
                                </w:pPr>
                                <w:r>
                                  <w:rPr>
                                    <w:rFonts w:hint="eastAsia"/>
                                    <w:sz w:val="24"/>
                                  </w:rPr>
                                  <w:t>选取健康的、长势良好的植株进行实验</w:t>
                                </w:r>
                              </w:p>
                            </w:txbxContent>
                          </wps:txbx>
                          <wps:bodyPr anchor="ctr" upright="1"/>
                        </wps:wsp>
                        <wps:wsp>
                          <wps:cNvPr id="28" name="直接连接符 7"/>
                          <wps:cNvCnPr/>
                          <wps:spPr>
                            <a:xfrm>
                              <a:off x="7204" y="6028"/>
                              <a:ext cx="6015" cy="30"/>
                            </a:xfrm>
                            <a:prstGeom prst="line">
                              <a:avLst/>
                            </a:prstGeom>
                            <a:ln w="9525" cap="flat" cmpd="sng">
                              <a:solidFill>
                                <a:schemeClr val="tx1"/>
                              </a:solidFill>
                              <a:prstDash val="solid"/>
                              <a:headEnd type="none" w="med" len="med"/>
                              <a:tailEnd type="none" w="med" len="med"/>
                            </a:ln>
                          </wps:spPr>
                          <wps:bodyPr upright="1"/>
                        </wps:wsp>
                        <wps:wsp>
                          <wps:cNvPr id="29" name="圆角矩形 8"/>
                          <wps:cNvSpPr/>
                          <wps:spPr>
                            <a:xfrm>
                              <a:off x="8464" y="1903"/>
                              <a:ext cx="3675" cy="945"/>
                            </a:xfrm>
                            <a:prstGeom prst="roundRect">
                              <a:avLst>
                                <a:gd name="adj" fmla="val 16667"/>
                              </a:avLst>
                            </a:prstGeom>
                            <a:noFill/>
                            <a:ln w="25400" cap="flat" cmpd="sng">
                              <a:solidFill>
                                <a:schemeClr val="tx1"/>
                              </a:solidFill>
                              <a:prstDash val="solid"/>
                              <a:headEnd type="none" w="med" len="med"/>
                              <a:tailEnd type="none" w="med" len="med"/>
                            </a:ln>
                          </wps:spPr>
                          <wps:txbx>
                            <w:txbxContent>
                              <w:p>
                                <w:pPr>
                                  <w:jc w:val="center"/>
                                  <w:rPr>
                                    <w:color w:val="FFFFFF" w:themeColor="background1"/>
                                    <w:sz w:val="24"/>
                                    <w14:textFill>
                                      <w14:solidFill>
                                        <w14:schemeClr w14:val="bg1"/>
                                      </w14:solidFill>
                                    </w14:textFill>
                                  </w:rPr>
                                </w:pPr>
                                <w:r>
                                  <w:rPr>
                                    <w:rFonts w:hint="eastAsia"/>
                                    <w:sz w:val="24"/>
                                  </w:rPr>
                                  <w:t>种植花椒苗</w:t>
                                </w:r>
                              </w:p>
                            </w:txbxContent>
                          </wps:txbx>
                          <wps:bodyPr anchor="ctr" upright="1"/>
                        </wps:wsp>
                        <wps:wsp>
                          <wps:cNvPr id="30" name="直接连接符 9"/>
                          <wps:cNvCnPr/>
                          <wps:spPr>
                            <a:xfrm>
                              <a:off x="10264" y="2848"/>
                              <a:ext cx="0" cy="975"/>
                            </a:xfrm>
                            <a:prstGeom prst="line">
                              <a:avLst/>
                            </a:prstGeom>
                            <a:ln w="9525" cap="flat" cmpd="sng">
                              <a:solidFill>
                                <a:schemeClr val="tx1"/>
                              </a:solidFill>
                              <a:prstDash val="solid"/>
                              <a:headEnd type="none" w="med" len="med"/>
                              <a:tailEnd type="none" w="med" len="med"/>
                            </a:ln>
                          </wps:spPr>
                          <wps:bodyPr upright="1"/>
                        </wps:wsp>
                        <wps:wsp>
                          <wps:cNvPr id="31" name="直接连接符 10"/>
                          <wps:cNvCnPr/>
                          <wps:spPr>
                            <a:xfrm>
                              <a:off x="10264" y="5160"/>
                              <a:ext cx="0" cy="840"/>
                            </a:xfrm>
                            <a:prstGeom prst="line">
                              <a:avLst/>
                            </a:prstGeom>
                            <a:ln w="9525" cap="flat" cmpd="sng">
                              <a:solidFill>
                                <a:schemeClr val="tx1"/>
                              </a:solidFill>
                              <a:prstDash val="solid"/>
                              <a:headEnd type="none" w="med" len="med"/>
                              <a:tailEnd type="none" w="med" len="med"/>
                            </a:ln>
                          </wps:spPr>
                          <wps:bodyPr upright="1"/>
                        </wps:wsp>
                        <wps:wsp>
                          <wps:cNvPr id="32" name="直接连接符 11"/>
                          <wps:cNvCnPr/>
                          <wps:spPr>
                            <a:xfrm>
                              <a:off x="7204" y="6000"/>
                              <a:ext cx="0" cy="720"/>
                            </a:xfrm>
                            <a:prstGeom prst="line">
                              <a:avLst/>
                            </a:prstGeom>
                            <a:ln w="9525" cap="flat" cmpd="sng">
                              <a:solidFill>
                                <a:schemeClr val="tx1"/>
                              </a:solidFill>
                              <a:prstDash val="solid"/>
                              <a:headEnd type="none" w="med" len="med"/>
                              <a:tailEnd type="none" w="med" len="med"/>
                            </a:ln>
                          </wps:spPr>
                          <wps:bodyPr upright="1"/>
                        </wps:wsp>
                        <wps:wsp>
                          <wps:cNvPr id="33" name="直接连接符 12"/>
                          <wps:cNvCnPr/>
                          <wps:spPr>
                            <a:xfrm>
                              <a:off x="13219" y="6015"/>
                              <a:ext cx="0" cy="720"/>
                            </a:xfrm>
                            <a:prstGeom prst="line">
                              <a:avLst/>
                            </a:prstGeom>
                            <a:ln w="9525" cap="flat" cmpd="sng">
                              <a:solidFill>
                                <a:schemeClr val="tx1"/>
                              </a:solidFill>
                              <a:prstDash val="solid"/>
                              <a:headEnd type="none" w="med" len="med"/>
                              <a:tailEnd type="none" w="med" len="med"/>
                            </a:ln>
                          </wps:spPr>
                          <wps:bodyPr upright="1"/>
                        </wps:wsp>
                        <wpg:grpSp>
                          <wpg:cNvPr id="34" name="组合 21"/>
                          <wpg:cNvGrpSpPr/>
                          <wpg:grpSpPr>
                            <a:xfrm>
                              <a:off x="6124" y="6735"/>
                              <a:ext cx="8085" cy="5850"/>
                              <a:chOff x="6124" y="6763"/>
                              <a:chExt cx="8085" cy="5850"/>
                            </a:xfrm>
                          </wpg:grpSpPr>
                          <wps:wsp>
                            <wps:cNvPr id="35" name="直接连接符 13"/>
                            <wps:cNvCnPr/>
                            <wps:spPr>
                              <a:xfrm>
                                <a:off x="13219" y="8413"/>
                                <a:ext cx="0" cy="705"/>
                              </a:xfrm>
                              <a:prstGeom prst="line">
                                <a:avLst/>
                              </a:prstGeom>
                              <a:ln w="9525" cap="flat" cmpd="sng">
                                <a:solidFill>
                                  <a:schemeClr val="tx1"/>
                                </a:solidFill>
                                <a:prstDash val="solid"/>
                                <a:headEnd type="none" w="med" len="med"/>
                                <a:tailEnd type="none" w="med" len="med"/>
                              </a:ln>
                            </wps:spPr>
                            <wps:bodyPr upright="1"/>
                          </wps:wsp>
                          <wps:wsp>
                            <wps:cNvPr id="36" name="圆角矩形 14"/>
                            <wps:cNvSpPr/>
                            <wps:spPr>
                              <a:xfrm>
                                <a:off x="8134" y="11293"/>
                                <a:ext cx="4395" cy="1320"/>
                              </a:xfrm>
                              <a:prstGeom prst="roundRect">
                                <a:avLst>
                                  <a:gd name="adj" fmla="val 16667"/>
                                </a:avLst>
                              </a:prstGeom>
                              <a:noFill/>
                              <a:ln w="25400" cap="flat" cmpd="sng">
                                <a:solidFill>
                                  <a:schemeClr val="tx1"/>
                                </a:solidFill>
                                <a:prstDash val="solid"/>
                                <a:headEnd type="none" w="med" len="med"/>
                                <a:tailEnd type="none" w="med" len="med"/>
                              </a:ln>
                            </wps:spPr>
                            <wps:txbx>
                              <w:txbxContent>
                                <w:p>
                                  <w:pPr>
                                    <w:jc w:val="center"/>
                                    <w:rPr>
                                      <w:sz w:val="24"/>
                                    </w:rPr>
                                  </w:pPr>
                                  <w:r>
                                    <w:rPr>
                                      <w:rFonts w:hint="eastAsia"/>
                                      <w:sz w:val="24"/>
                                    </w:rPr>
                                    <w:t>计算外源激素诱导花椒对蚜虫的防治效果</w:t>
                                  </w:r>
                                </w:p>
                              </w:txbxContent>
                            </wps:txbx>
                            <wps:bodyPr anchor="ctr" upright="1"/>
                          </wps:wsp>
                          <wps:wsp>
                            <wps:cNvPr id="37" name="直接连接符 15"/>
                            <wps:cNvCnPr/>
                            <wps:spPr>
                              <a:xfrm>
                                <a:off x="7294" y="9105"/>
                                <a:ext cx="5925" cy="0"/>
                              </a:xfrm>
                              <a:prstGeom prst="line">
                                <a:avLst/>
                              </a:prstGeom>
                              <a:ln w="9525" cap="flat" cmpd="sng">
                                <a:solidFill>
                                  <a:schemeClr val="tx1"/>
                                </a:solidFill>
                                <a:prstDash val="solid"/>
                                <a:headEnd type="none" w="med" len="med"/>
                                <a:tailEnd type="none" w="med" len="med"/>
                              </a:ln>
                            </wps:spPr>
                            <wps:bodyPr upright="1"/>
                          </wps:wsp>
                          <wps:wsp>
                            <wps:cNvPr id="38" name="圆角矩形 16"/>
                            <wps:cNvSpPr/>
                            <wps:spPr>
                              <a:xfrm>
                                <a:off x="6124" y="6763"/>
                                <a:ext cx="2430" cy="1485"/>
                              </a:xfrm>
                              <a:prstGeom prst="roundRect">
                                <a:avLst>
                                  <a:gd name="adj" fmla="val 16667"/>
                                </a:avLst>
                              </a:prstGeom>
                              <a:solidFill>
                                <a:schemeClr val="bg1"/>
                              </a:solidFill>
                              <a:ln w="25400" cap="flat" cmpd="sng">
                                <a:solidFill>
                                  <a:schemeClr val="tx1"/>
                                </a:solidFill>
                                <a:prstDash val="solid"/>
                                <a:headEnd type="none" w="med" len="med"/>
                                <a:tailEnd type="none" w="med" len="med"/>
                              </a:ln>
                            </wps:spPr>
                            <wps:txbx>
                              <w:txbxContent>
                                <w:p>
                                  <w:pPr>
                                    <w:rPr>
                                      <w:sz w:val="24"/>
                                    </w:rPr>
                                  </w:pPr>
                                  <w:r>
                                    <w:rPr>
                                      <w:rFonts w:hint="eastAsia"/>
                                      <w:sz w:val="24"/>
                                      <w:lang w:val="en-US" w:eastAsia="zh-CN"/>
                                    </w:rPr>
                                    <w:t>用</w:t>
                                  </w:r>
                                  <w:r>
                                    <w:rPr>
                                      <w:rFonts w:hint="eastAsia"/>
                                      <w:sz w:val="24"/>
                                    </w:rPr>
                                    <w:t>外源激素</w:t>
                                  </w:r>
                                  <w:r>
                                    <w:rPr>
                                      <w:sz w:val="24"/>
                                    </w:rPr>
                                    <w:t>IN</w:t>
                                  </w:r>
                                  <w:r>
                                    <w:rPr>
                                      <w:rFonts w:hint="eastAsia"/>
                                      <w:sz w:val="24"/>
                                    </w:rPr>
                                    <w:t>A对花椒进行处理</w:t>
                                  </w:r>
                                </w:p>
                                <w:p>
                                  <w:pPr>
                                    <w:jc w:val="center"/>
                                    <w:rPr>
                                      <w:sz w:val="24"/>
                                    </w:rPr>
                                  </w:pPr>
                                </w:p>
                              </w:txbxContent>
                            </wps:txbx>
                            <wps:bodyPr anchor="ctr" upright="1"/>
                          </wps:wsp>
                          <wps:wsp>
                            <wps:cNvPr id="39" name="圆角矩形 17"/>
                            <wps:cNvSpPr/>
                            <wps:spPr>
                              <a:xfrm>
                                <a:off x="11779" y="6853"/>
                                <a:ext cx="2430" cy="1560"/>
                              </a:xfrm>
                              <a:prstGeom prst="roundRect">
                                <a:avLst>
                                  <a:gd name="adj" fmla="val 16667"/>
                                </a:avLst>
                              </a:prstGeom>
                              <a:solidFill>
                                <a:schemeClr val="bg1"/>
                              </a:solidFill>
                              <a:ln w="25400" cap="flat" cmpd="sng">
                                <a:solidFill>
                                  <a:schemeClr val="tx1"/>
                                </a:solidFill>
                                <a:prstDash val="solid"/>
                                <a:headEnd type="none" w="med" len="med"/>
                                <a:tailEnd type="none" w="med" len="med"/>
                              </a:ln>
                            </wps:spPr>
                            <wps:txbx>
                              <w:txbxContent>
                                <w:p>
                                  <w:pPr>
                                    <w:jc w:val="center"/>
                                    <w:rPr>
                                      <w:sz w:val="24"/>
                                    </w:rPr>
                                  </w:pPr>
                                  <w:r>
                                    <w:rPr>
                                      <w:rFonts w:hint="eastAsia"/>
                                      <w:sz w:val="24"/>
                                    </w:rPr>
                                    <w:t>接种蚜虫</w:t>
                                  </w:r>
                                </w:p>
                              </w:txbxContent>
                            </wps:txbx>
                            <wps:bodyPr anchor="ctr" upright="1"/>
                          </wps:wsp>
                          <wps:wsp>
                            <wps:cNvPr id="40" name="直接连接符 18"/>
                            <wps:cNvCnPr/>
                            <wps:spPr>
                              <a:xfrm>
                                <a:off x="7294" y="8323"/>
                                <a:ext cx="0" cy="795"/>
                              </a:xfrm>
                              <a:prstGeom prst="line">
                                <a:avLst/>
                              </a:prstGeom>
                              <a:ln w="9525" cap="flat" cmpd="sng">
                                <a:solidFill>
                                  <a:schemeClr val="tx1"/>
                                </a:solidFill>
                                <a:prstDash val="solid"/>
                                <a:headEnd type="none" w="med" len="med"/>
                                <a:tailEnd type="none" w="med" len="med"/>
                              </a:ln>
                            </wps:spPr>
                            <wps:bodyPr upright="1"/>
                          </wps:wsp>
                          <wps:wsp>
                            <wps:cNvPr id="41" name="直接连接符 19"/>
                            <wps:cNvCnPr/>
                            <wps:spPr>
                              <a:xfrm>
                                <a:off x="10264" y="9118"/>
                                <a:ext cx="0" cy="420"/>
                              </a:xfrm>
                              <a:prstGeom prst="line">
                                <a:avLst/>
                              </a:prstGeom>
                              <a:ln w="9525" cap="flat" cmpd="sng">
                                <a:solidFill>
                                  <a:schemeClr val="tx1"/>
                                </a:solidFill>
                                <a:prstDash val="solid"/>
                                <a:headEnd type="none" w="med" len="med"/>
                                <a:tailEnd type="none" w="med" len="med"/>
                              </a:ln>
                            </wps:spPr>
                            <wps:bodyPr upright="1"/>
                          </wps:wsp>
                          <wps:wsp>
                            <wps:cNvPr id="42" name="直接连接符 20"/>
                            <wps:cNvCnPr/>
                            <wps:spPr>
                              <a:xfrm>
                                <a:off x="10324" y="10828"/>
                                <a:ext cx="0" cy="405"/>
                              </a:xfrm>
                              <a:prstGeom prst="line">
                                <a:avLst/>
                              </a:prstGeom>
                              <a:ln w="9525" cap="flat" cmpd="sng">
                                <a:solidFill>
                                  <a:schemeClr val="tx1"/>
                                </a:solidFill>
                                <a:prstDash val="solid"/>
                                <a:headEnd type="none" w="med" len="med"/>
                                <a:tailEnd type="none" w="med" len="med"/>
                              </a:ln>
                            </wps:spPr>
                            <wps:bodyPr upright="1"/>
                          </wps:wsp>
                        </wpg:grpSp>
                      </wpg:grpSp>
                    </wpg:wgp>
                  </a:graphicData>
                </a:graphic>
              </wp:inline>
            </w:drawing>
          </mc:Choice>
          <mc:Fallback>
            <w:pict>
              <v:group id="_x0000_s1026" o:spid="_x0000_s1026" o:spt="203" style="height:534.05pt;width:366.8pt;" coordorigin="6124,1903" coordsize="8084,10682" o:gfxdata="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">
                <o:lock v:ext="edit" aspectratio="f"/>
                <v:roundrect id="圆角矩形 3" o:spid="_x0000_s1026" o:spt="2" style="position:absolute;left:8104;top:9568;height:1260;width:4320;v-text-anchor:middle;" fillcolor="#FFFFFF [3212]" filled="t" stroked="t" coordsize="21600,21600" arcsize="0.166666666666667" o:gfxdata="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ieJe8AAAA&#10;2wAAAA8AAAAAAAAAAQAgAAAAIgAAAGRycy9kb3ducmV2LnhtbFBLAQIUABQAAAAIAIdO4kAzLwWe&#10;OwAAADkAAAAQAAAAAAAAAAEAIAAAAAsBAABkcnMvc2hhcGV4bWwueG1sUEsFBgAAAAAGAAYAWwEA&#10;ALUDAAAAAA==&#10;">
                  <v:fill on="t" focussize="0,0"/>
                  <v:stroke weight="2pt" color="#000000 [3213]" joinstyle="round"/>
                  <v:imagedata o:title=""/>
                  <o:lock v:ext="edit" aspectratio="f"/>
                  <v:textbox>
                    <w:txbxContent>
                      <w:p>
                        <w:pPr>
                          <w:jc w:val="center"/>
                          <w:rPr>
                            <w:sz w:val="24"/>
                          </w:rPr>
                        </w:pPr>
                        <w:r>
                          <w:rPr>
                            <w:rFonts w:hint="eastAsia"/>
                            <w:sz w:val="24"/>
                          </w:rPr>
                          <w:t>对蚜虫数量进行统计，并计算虫口下降率</w:t>
                        </w:r>
                      </w:p>
                    </w:txbxContent>
                  </v:textbox>
                </v:roundrect>
                <v:group id="组合 22" o:spid="_x0000_s1026" o:spt="203" style="position:absolute;left:6124;top:1903;height:10682;width:8084;" coordorigin="6124,1903" coordsize="8084,10682"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roundrect id="圆角矩形 6" o:spid="_x0000_s1026" o:spt="2" style="position:absolute;left:8374;top:3823;height:1365;width:3555;v-text-anchor:middle;" filled="f" stroked="t" coordsize="21600,21600" arcsize="0.166666666666667" o:gfxdata="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085e8AAAA&#10;2wAAAA8AAAAAAAAAAQAgAAAAIgAAAGRycy9kb3ducmV2LnhtbFBLAQIUABQAAAAIAIdO4kAzLwWe&#10;OwAAADkAAAAQAAAAAAAAAAEAIAAAAAsBAABkcnMvc2hhcGV4bWwueG1sUEsFBgAAAAAGAAYAWwEA&#10;ALUDAAAAAA==&#10;">
                    <v:fill on="f" focussize="0,0"/>
                    <v:stroke weight="2pt" color="#000000 [3213]" joinstyle="round"/>
                    <v:imagedata o:title=""/>
                    <o:lock v:ext="edit" aspectratio="f"/>
                    <v:textbox>
                      <w:txbxContent>
                        <w:p>
                          <w:pPr>
                            <w:jc w:val="center"/>
                            <w:rPr>
                              <w:sz w:val="24"/>
                            </w:rPr>
                          </w:pPr>
                          <w:r>
                            <w:rPr>
                              <w:rFonts w:hint="eastAsia"/>
                              <w:sz w:val="24"/>
                            </w:rPr>
                            <w:t>选取健康的、长势良好的植株进行实验</w:t>
                          </w:r>
                        </w:p>
                      </w:txbxContent>
                    </v:textbox>
                  </v:roundrect>
                  <v:line id="直接连接符 7" o:spid="_x0000_s1026" o:spt="20" style="position:absolute;left:7204;top:6028;height:30;width:6015;" filled="f" stroked="t" coordsize="21600,21600" o:gfxdata="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JhYTugAAANsA&#10;AAAPAAAAAAAAAAEAIAAAACIAAABkcnMvZG93bnJldi54bWxQSwECFAAUAAAACACHTuJAMy8FnjsA&#10;AAA5AAAAEAAAAAAAAAABACAAAAAJAQAAZHJzL3NoYXBleG1sLnhtbFBLBQYAAAAABgAGAFsBAACz&#10;AwAAAAA=&#10;">
                    <v:fill on="f" focussize="0,0"/>
                    <v:stroke color="#000000 [3213]" joinstyle="round"/>
                    <v:imagedata o:title=""/>
                    <o:lock v:ext="edit" aspectratio="f"/>
                  </v:line>
                  <v:roundrect id="圆角矩形 8" o:spid="_x0000_s1026" o:spt="2" style="position:absolute;left:8464;top:1903;height:945;width:3675;v-text-anchor:middle;" filled="f" stroked="t" coordsize="21600,21600" arcsize="0.166666666666667" o:gfxdata="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Xnwn68AAAA&#10;2wAAAA8AAAAAAAAAAQAgAAAAIgAAAGRycy9kb3ducmV2LnhtbFBLAQIUABQAAAAIAIdO4kAzLwWe&#10;OwAAADkAAAAQAAAAAAAAAAEAIAAAAAsBAABkcnMvc2hhcGV4bWwueG1sUEsFBgAAAAAGAAYAWwEA&#10;ALUDAAAAAA==&#10;">
                    <v:fill on="f" focussize="0,0"/>
                    <v:stroke weight="2pt" color="#000000 [3213]" joinstyle="round"/>
                    <v:imagedata o:title=""/>
                    <o:lock v:ext="edit" aspectratio="f"/>
                    <v:textbox>
                      <w:txbxContent>
                        <w:p>
                          <w:pPr>
                            <w:jc w:val="center"/>
                            <w:rPr>
                              <w:color w:val="FFFFFF" w:themeColor="background1"/>
                              <w:sz w:val="24"/>
                              <w14:textFill>
                                <w14:solidFill>
                                  <w14:schemeClr w14:val="bg1"/>
                                </w14:solidFill>
                              </w14:textFill>
                            </w:rPr>
                          </w:pPr>
                          <w:r>
                            <w:rPr>
                              <w:rFonts w:hint="eastAsia"/>
                              <w:sz w:val="24"/>
                            </w:rPr>
                            <w:t>种植花椒苗</w:t>
                          </w:r>
                        </w:p>
                      </w:txbxContent>
                    </v:textbox>
                  </v:roundrect>
                  <v:line id="直接连接符 9" o:spid="_x0000_s1026" o:spt="20" style="position:absolute;left:10264;top:2848;height:975;width:0;" filled="f" stroked="t" coordsize="21600,21600" o:gfxdata="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JjMi5AAAA2wAA&#10;AA8AAAAAAAAAAQAgAAAAIgAAAGRycy9kb3ducmV2LnhtbFBLAQIUABQAAAAIAIdO4kAzLwWeOwAA&#10;ADkAAAAQAAAAAAAAAAEAIAAAAAgBAABkcnMvc2hhcGV4bWwueG1sUEsFBgAAAAAGAAYAWwEAALID&#10;AAAAAA==&#10;">
                    <v:fill on="f" focussize="0,0"/>
                    <v:stroke color="#000000 [3213]" joinstyle="round"/>
                    <v:imagedata o:title=""/>
                    <o:lock v:ext="edit" aspectratio="f"/>
                  </v:line>
                  <v:line id="直接连接符 10" o:spid="_x0000_s1026" o:spt="20" style="position:absolute;left:10264;top:5160;height:840;width:0;" filled="f" stroked="t" coordsize="21600,21600" o:gfxdata="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UpU74A&#10;AADbAAAADwAAAAAAAAABACAAAAAiAAAAZHJzL2Rvd25yZXYueG1sUEsBAhQAFAAAAAgAh07iQDMv&#10;BZ47AAAAOQAAABAAAAAAAAAAAQAgAAAADQEAAGRycy9zaGFwZXhtbC54bWxQSwUGAAAAAAYABgBb&#10;AQAAtwMAAAAA&#10;">
                    <v:fill on="f" focussize="0,0"/>
                    <v:stroke color="#000000 [3213]" joinstyle="round"/>
                    <v:imagedata o:title=""/>
                    <o:lock v:ext="edit" aspectratio="f"/>
                  </v:line>
                  <v:line id="直接连接符 11" o:spid="_x0000_s1026" o:spt="20" style="position:absolute;left:7204;top:6000;height:720;width:0;" filled="f" stroked="t" coordsize="21600,21600" o:gfxdata="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XtyS8AAAA&#10;2wAAAA8AAAAAAAAAAQAgAAAAIgAAAGRycy9kb3ducmV2LnhtbFBLAQIUABQAAAAIAIdO4kAzLwWe&#10;OwAAADkAAAAQAAAAAAAAAAEAIAAAAAsBAABkcnMvc2hhcGV4bWwueG1sUEsFBgAAAAAGAAYAWwEA&#10;ALUDAAAAAA==&#10;">
                    <v:fill on="f" focussize="0,0"/>
                    <v:stroke color="#000000 [3213]" joinstyle="round"/>
                    <v:imagedata o:title=""/>
                    <o:lock v:ext="edit" aspectratio="f"/>
                  </v:line>
                  <v:line id="直接连接符 12" o:spid="_x0000_s1026" o:spt="20" style="position:absolute;left:13219;top:6015;height:720;width:0;" filled="f" stroked="t" coordsize="21600,21600" o:gfxdata="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bEr+8AAAA&#10;2wAAAA8AAAAAAAAAAQAgAAAAIgAAAGRycy9kb3ducmV2LnhtbFBLAQIUABQAAAAIAIdO4kAzLwWe&#10;OwAAADkAAAAQAAAAAAAAAAEAIAAAAAsBAABkcnMvc2hhcGV4bWwueG1sUEsFBgAAAAAGAAYAWwEA&#10;ALUDAAAAAA==&#10;">
                    <v:fill on="f" focussize="0,0"/>
                    <v:stroke color="#000000 [3213]" joinstyle="round"/>
                    <v:imagedata o:title=""/>
                    <o:lock v:ext="edit" aspectratio="f"/>
                  </v:line>
                  <v:group id="组合 21" o:spid="_x0000_s1026" o:spt="203" style="position:absolute;left:6124;top:6735;height:5850;width:8085;" coordorigin="6124,6763" coordsize="8085,5850"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line id="直接连接符 13" o:spid="_x0000_s1026" o:spt="20" style="position:absolute;left:13219;top:8413;height:705;width:0;" filled="f" stroked="t" coordsize="21600,21600" o:gfxdata="UEsDBAoAAAAAAIdO4kAAAAAAAAAAAAAAAAAEAAAAZHJzL1BLAwQUAAAACACHTuJAfP4vUL4AAADb&#10;AAAADwAAAGRycy9kb3ducmV2LnhtbEWPQWvCQBSE74L/YXlCL2J2TbC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4vUL4A&#10;AADbAAAADwAAAAAAAAABACAAAAAiAAAAZHJzL2Rvd25yZXYueG1sUEsBAhQAFAAAAAgAh07iQDMv&#10;BZ47AAAAOQAAABAAAAAAAAAAAQAgAAAADQEAAGRycy9zaGFwZXhtbC54bWxQSwUGAAAAAAYABgBb&#10;AQAAtwMAAAAA&#10;">
                      <v:fill on="f" focussize="0,0"/>
                      <v:stroke color="#000000 [3213]" joinstyle="round"/>
                      <v:imagedata o:title=""/>
                      <o:lock v:ext="edit" aspectratio="f"/>
                    </v:line>
                    <v:roundrect id="圆角矩形 14" o:spid="_x0000_s1026" o:spt="2" style="position:absolute;left:8134;top:11293;height:1320;width:4395;v-text-anchor:middle;" filled="f" stroked="t" coordsize="21600,21600" arcsize="0.166666666666667" o:gfxdata="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GhwNG8AAAA&#10;2wAAAA8AAAAAAAAAAQAgAAAAIgAAAGRycy9kb3ducmV2LnhtbFBLAQIUABQAAAAIAIdO4kAzLwWe&#10;OwAAADkAAAAQAAAAAAAAAAEAIAAAAAsBAABkcnMvc2hhcGV4bWwueG1sUEsFBgAAAAAGAAYAWwEA&#10;ALUDAAAAAA==&#10;">
                      <v:fill on="f" focussize="0,0"/>
                      <v:stroke weight="2pt" color="#000000 [3213]" joinstyle="round"/>
                      <v:imagedata o:title=""/>
                      <o:lock v:ext="edit" aspectratio="f"/>
                      <v:textbox>
                        <w:txbxContent>
                          <w:p>
                            <w:pPr>
                              <w:jc w:val="center"/>
                              <w:rPr>
                                <w:sz w:val="24"/>
                              </w:rPr>
                            </w:pPr>
                            <w:r>
                              <w:rPr>
                                <w:rFonts w:hint="eastAsia"/>
                                <w:sz w:val="24"/>
                              </w:rPr>
                              <w:t>计算外源激素诱导花椒对蚜虫的防治效果</w:t>
                            </w:r>
                          </w:p>
                        </w:txbxContent>
                      </v:textbox>
                    </v:roundrect>
                    <v:line id="直接连接符 15" o:spid="_x0000_s1026" o:spt="20" style="position:absolute;left:7294;top:9105;height:0;width:5925;" filled="f" stroked="t" coordsize="21600,21600" o:gfxdata="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AUvL4A&#10;AADbAAAADwAAAAAAAAABACAAAAAiAAAAZHJzL2Rvd25yZXYueG1sUEsBAhQAFAAAAAgAh07iQDMv&#10;BZ47AAAAOQAAABAAAAAAAAAAAQAgAAAADQEAAGRycy9zaGFwZXhtbC54bWxQSwUGAAAAAAYABgBb&#10;AQAAtwMAAAAA&#10;">
                      <v:fill on="f" focussize="0,0"/>
                      <v:stroke color="#000000 [3213]" joinstyle="round"/>
                      <v:imagedata o:title=""/>
                      <o:lock v:ext="edit" aspectratio="f"/>
                    </v:line>
                    <v:roundrect id="圆角矩形 16" o:spid="_x0000_s1026" o:spt="2" style="position:absolute;left:6124;top:6763;height:1485;width:2430;v-text-anchor:middle;" fillcolor="#FFFFFF [3212]" filled="t" stroked="t" coordsize="21600,21600" arcsize="0.166666666666667" o:gfxdata="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ukHUugAAANsA&#10;AAAPAAAAAAAAAAEAIAAAACIAAABkcnMvZG93bnJldi54bWxQSwECFAAUAAAACACHTuJAMy8FnjsA&#10;AAA5AAAAEAAAAAAAAAABACAAAAAJAQAAZHJzL3NoYXBleG1sLnhtbFBLBQYAAAAABgAGAFsBAACz&#10;AwAAAAA=&#10;">
                      <v:fill on="t" focussize="0,0"/>
                      <v:stroke weight="2pt" color="#000000 [3213]" joinstyle="round"/>
                      <v:imagedata o:title=""/>
                      <o:lock v:ext="edit" aspectratio="f"/>
                      <v:textbox>
                        <w:txbxContent>
                          <w:p>
                            <w:pPr>
                              <w:rPr>
                                <w:sz w:val="24"/>
                              </w:rPr>
                            </w:pPr>
                            <w:r>
                              <w:rPr>
                                <w:rFonts w:hint="eastAsia"/>
                                <w:sz w:val="24"/>
                                <w:lang w:val="en-US" w:eastAsia="zh-CN"/>
                              </w:rPr>
                              <w:t>用</w:t>
                            </w:r>
                            <w:r>
                              <w:rPr>
                                <w:rFonts w:hint="eastAsia"/>
                                <w:sz w:val="24"/>
                              </w:rPr>
                              <w:t>外源激素</w:t>
                            </w:r>
                            <w:r>
                              <w:rPr>
                                <w:sz w:val="24"/>
                              </w:rPr>
                              <w:t>IN</w:t>
                            </w:r>
                            <w:r>
                              <w:rPr>
                                <w:rFonts w:hint="eastAsia"/>
                                <w:sz w:val="24"/>
                              </w:rPr>
                              <w:t>A对花椒进行处理</w:t>
                            </w:r>
                          </w:p>
                          <w:p>
                            <w:pPr>
                              <w:jc w:val="center"/>
                              <w:rPr>
                                <w:sz w:val="24"/>
                              </w:rPr>
                            </w:pPr>
                          </w:p>
                        </w:txbxContent>
                      </v:textbox>
                    </v:roundrect>
                    <v:roundrect id="圆角矩形 17" o:spid="_x0000_s1026" o:spt="2" style="position:absolute;left:11779;top:6853;height:1560;width:2430;v-text-anchor:middle;" fillcolor="#FFFFFF [3212]" filled="t" stroked="t" coordsize="21600,21600" arcsize="0.166666666666667" o:gfxdata="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25E+8AAAA&#10;2wAAAA8AAAAAAAAAAQAgAAAAIgAAAGRycy9kb3ducmV2LnhtbFBLAQIUABQAAAAIAIdO4kAzLwWe&#10;OwAAADkAAAAQAAAAAAAAAAEAIAAAAAsBAABkcnMvc2hhcGV4bWwueG1sUEsFBgAAAAAGAAYAWwEA&#10;ALUDAAAAAA==&#10;">
                      <v:fill on="t" focussize="0,0"/>
                      <v:stroke weight="2pt" color="#000000 [3213]" joinstyle="round"/>
                      <v:imagedata o:title=""/>
                      <o:lock v:ext="edit" aspectratio="f"/>
                      <v:textbox>
                        <w:txbxContent>
                          <w:p>
                            <w:pPr>
                              <w:jc w:val="center"/>
                              <w:rPr>
                                <w:sz w:val="24"/>
                              </w:rPr>
                            </w:pPr>
                            <w:r>
                              <w:rPr>
                                <w:rFonts w:hint="eastAsia"/>
                                <w:sz w:val="24"/>
                              </w:rPr>
                              <w:t>接种蚜虫</w:t>
                            </w:r>
                          </w:p>
                        </w:txbxContent>
                      </v:textbox>
                    </v:roundrect>
                    <v:line id="直接连接符 18" o:spid="_x0000_s1026" o:spt="20" style="position:absolute;left:7294;top:8323;height:795;width:0;" filled="f" stroked="t" coordsize="21600,21600" o:gfxdata="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j/+1ugAAANsA&#10;AAAPAAAAAAAAAAEAIAAAACIAAABkcnMvZG93bnJldi54bWxQSwECFAAUAAAACACHTuJAMy8FnjsA&#10;AAA5AAAAEAAAAAAAAAABACAAAAAJAQAAZHJzL3NoYXBleG1sLnhtbFBLBQYAAAAABgAGAFsBAACz&#10;AwAAAAA=&#10;">
                      <v:fill on="f" focussize="0,0"/>
                      <v:stroke color="#000000 [3213]" joinstyle="round"/>
                      <v:imagedata o:title=""/>
                      <o:lock v:ext="edit" aspectratio="f"/>
                    </v:line>
                    <v:line id="直接连接符 19" o:spid="_x0000_s1026" o:spt="20" style="position:absolute;left:10264;top:9118;height:420;width:0;" filled="f" stroked="t" coordsize="21600,21600" o:gfxdata="UEsDBAoAAAAAAIdO4kAAAAAAAAAAAAAAAAAEAAAAZHJzL1BLAwQUAAAACACHTuJAW8NaLr0AAADb&#10;AAAADwAAAGRycy9kb3ducmV2LnhtbEWPzYvCMBTE74L/Q3gLe5E1qS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w1ouvQAA&#10;ANsAAAAPAAAAAAAAAAEAIAAAACIAAABkcnMvZG93bnJldi54bWxQSwECFAAUAAAACACHTuJAMy8F&#10;njsAAAA5AAAAEAAAAAAAAAABACAAAAAMAQAAZHJzL3NoYXBleG1sLnhtbFBLBQYAAAAABgAGAFsB&#10;AAC2AwAAAAA=&#10;">
                      <v:fill on="f" focussize="0,0"/>
                      <v:stroke color="#000000 [3213]" joinstyle="round"/>
                      <v:imagedata o:title=""/>
                      <o:lock v:ext="edit" aspectratio="f"/>
                    </v:line>
                    <v:line id="直接连接符 20" o:spid="_x0000_s1026" o:spt="20" style="position:absolute;left:10324;top:10828;height:405;width:0;" filled="f" stroked="t" coordsize="21600,21600" o:gfxdata="UEsDBAoAAAAAAIdO4kAAAAAAAAAAAAAAAAAEAAAAZHJzL1BLAwQUAAAACACHTuJAqxHEWb0AAADb&#10;AAAADwAAAGRycy9kb3ducmV2LnhtbEWPzYvCMBTE7wv+D+EJexFN7C4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EcRZvQAA&#10;ANsAAAAPAAAAAAAAAAEAIAAAACIAAABkcnMvZG93bnJldi54bWxQSwECFAAUAAAACACHTuJAMy8F&#10;njsAAAA5AAAAEAAAAAAAAAABACAAAAAMAQAAZHJzL3NoYXBleG1sLnhtbFBLBQYAAAAABgAGAFsB&#10;AAC2AwAAAAA=&#10;">
                      <v:fill on="f" focussize="0,0"/>
                      <v:stroke color="#000000 [3213]" joinstyle="round"/>
                      <v:imagedata o:title=""/>
                      <o:lock v:ext="edit" aspectratio="f"/>
                    </v:line>
                  </v:group>
                </v:group>
                <w10:wrap type="none"/>
                <w10:anchorlock/>
              </v:group>
            </w:pict>
          </mc:Fallback>
        </mc:AlternateContent>
      </w:r>
      <w:bookmarkEnd w:id="0"/>
    </w:p>
    <w:p>
      <w:pPr>
        <w:spacing w:line="360" w:lineRule="auto"/>
        <w:jc w:val="center"/>
        <w:rPr>
          <w:rFonts w:hint="eastAsia" w:asciiTheme="minorEastAsia" w:hAnsiTheme="minorEastAsia"/>
          <w:sz w:val="28"/>
          <w:szCs w:val="28"/>
        </w:rPr>
      </w:pPr>
      <w:r>
        <w:rPr>
          <w:rFonts w:hint="eastAsia" w:asciiTheme="minorEastAsia" w:hAnsiTheme="minorEastAsia"/>
          <w:sz w:val="28"/>
          <w:szCs w:val="28"/>
        </w:rPr>
        <w:t>图3</w:t>
      </w:r>
    </w:p>
    <w:p>
      <w:pPr>
        <w:spacing w:line="360" w:lineRule="auto"/>
        <w:jc w:val="center"/>
        <w:rPr>
          <w:rFonts w:hint="eastAsia" w:asciiTheme="minorEastAsia" w:hAnsiTheme="minorEastAsia"/>
          <w:sz w:val="28"/>
          <w:szCs w:val="28"/>
        </w:rPr>
      </w:pPr>
    </w:p>
    <w:p>
      <w:pPr>
        <w:spacing w:line="360" w:lineRule="auto"/>
        <w:jc w:val="center"/>
        <w:rPr>
          <w:rFonts w:hint="eastAsia" w:asciiTheme="minorEastAsia" w:hAnsiTheme="minorEastAsia"/>
          <w:sz w:val="28"/>
          <w:szCs w:val="28"/>
        </w:rPr>
      </w:pPr>
    </w:p>
    <w:p>
      <w:pPr>
        <w:spacing w:line="360" w:lineRule="auto"/>
        <w:jc w:val="center"/>
        <w:rPr>
          <w:rFonts w:asciiTheme="minorEastAsia" w:hAnsiTheme="minorEastAsia"/>
          <w:sz w:val="28"/>
          <w:szCs w:val="28"/>
        </w:rPr>
      </w:pPr>
      <w:r>
        <w:rPr>
          <w:rFonts w:asciiTheme="minorEastAsia" w:hAnsiTheme="minorEastAsia"/>
          <w:sz w:val="28"/>
          <w:szCs w:val="28"/>
        </w:rPr>
        <w:drawing>
          <wp:inline distT="0" distB="0" distL="114300" distR="114300">
            <wp:extent cx="4572000" cy="2743200"/>
            <wp:effectExtent l="0" t="0" r="19050" b="19050"/>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360" w:lineRule="auto"/>
        <w:jc w:val="center"/>
        <w:rPr>
          <w:rFonts w:hint="eastAsia" w:asciiTheme="minorEastAsia" w:hAnsiTheme="minorEastAsia"/>
          <w:sz w:val="28"/>
          <w:szCs w:val="28"/>
        </w:rPr>
      </w:pPr>
    </w:p>
    <w:p>
      <w:pPr>
        <w:spacing w:line="360" w:lineRule="auto"/>
        <w:jc w:val="center"/>
        <w:rPr>
          <w:rFonts w:hint="eastAsia" w:asciiTheme="minorEastAsia" w:hAnsiTheme="minorEastAsia"/>
          <w:sz w:val="28"/>
          <w:szCs w:val="28"/>
        </w:rPr>
      </w:pPr>
      <w:r>
        <w:rPr>
          <w:rFonts w:hint="eastAsia" w:asciiTheme="minorEastAsia" w:hAnsiTheme="minorEastAsia"/>
          <w:sz w:val="28"/>
          <w:szCs w:val="28"/>
        </w:rPr>
        <w:t>图4</w:t>
      </w:r>
    </w:p>
    <w:p>
      <w:pPr>
        <w:spacing w:line="360" w:lineRule="auto"/>
        <w:jc w:val="center"/>
        <w:rPr>
          <w:rFonts w:hint="eastAsia" w:asciiTheme="minorEastAsia" w:hAnsiTheme="minorEastAsia"/>
          <w:sz w:val="28"/>
          <w:szCs w:val="28"/>
        </w:rPr>
      </w:pPr>
    </w:p>
    <w:p>
      <w:pPr>
        <w:spacing w:line="360" w:lineRule="auto"/>
        <w:jc w:val="center"/>
        <w:rPr>
          <w:rFonts w:hint="eastAsia" w:asciiTheme="minorEastAsia" w:hAnsiTheme="minorEastAsia"/>
          <w:sz w:val="28"/>
          <w:szCs w:val="28"/>
        </w:rPr>
      </w:pPr>
    </w:p>
    <w:p>
      <w:pPr>
        <w:spacing w:line="360" w:lineRule="auto"/>
        <w:jc w:val="center"/>
        <w:rPr>
          <w:rFonts w:hint="eastAsia" w:asciiTheme="minorEastAsia" w:hAnsiTheme="minorEastAsia"/>
          <w:sz w:val="28"/>
          <w:szCs w:val="28"/>
        </w:rPr>
      </w:pPr>
    </w:p>
    <w:p>
      <w:pPr>
        <w:spacing w:line="360" w:lineRule="auto"/>
        <w:jc w:val="center"/>
        <w:rPr>
          <w:rFonts w:hint="eastAsia" w:asciiTheme="minorEastAsia" w:hAnsiTheme="minorEastAsia"/>
          <w:sz w:val="28"/>
          <w:szCs w:val="28"/>
        </w:rPr>
      </w:pPr>
    </w:p>
    <w:p>
      <w:pPr>
        <w:spacing w:line="360" w:lineRule="auto"/>
        <w:jc w:val="center"/>
        <w:rPr>
          <w:rFonts w:hint="eastAsia" w:asciiTheme="minorEastAsia" w:hAnsiTheme="minorEastAsia"/>
          <w:sz w:val="28"/>
          <w:szCs w:val="28"/>
        </w:rPr>
      </w:pPr>
    </w:p>
    <w:p>
      <w:pPr>
        <w:spacing w:line="360" w:lineRule="auto"/>
        <w:jc w:val="center"/>
        <w:rPr>
          <w:rFonts w:hint="eastAsia" w:asciiTheme="minorEastAsia" w:hAnsiTheme="minorEastAsia"/>
          <w:sz w:val="28"/>
          <w:szCs w:val="28"/>
        </w:rPr>
      </w:pPr>
    </w:p>
    <w:p>
      <w:pPr>
        <w:autoSpaceDE w:val="0"/>
        <w:autoSpaceDN w:val="0"/>
        <w:adjustRightInd w:val="0"/>
        <w:spacing w:line="360" w:lineRule="auto"/>
        <w:ind w:firstLine="420" w:firstLineChars="150"/>
        <w:jc w:val="left"/>
        <w:rPr>
          <w:rFonts w:asciiTheme="minorEastAsia" w:hAnsiTheme="minorEastAsia"/>
          <w:sz w:val="28"/>
          <w:szCs w:val="28"/>
        </w:rPr>
      </w:pPr>
      <w:r>
        <w:rPr>
          <w:rFonts w:asciiTheme="minorEastAsia" w:hAnsiTheme="minorEastAsia"/>
          <w:sz w:val="28"/>
          <w:szCs w:val="28"/>
        </w:rPr>
        <w:drawing>
          <wp:inline distT="0" distB="0" distL="114300" distR="114300">
            <wp:extent cx="5076825" cy="4772025"/>
            <wp:effectExtent l="0" t="0" r="9525" b="952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autoSpaceDE w:val="0"/>
        <w:autoSpaceDN w:val="0"/>
        <w:adjustRightInd w:val="0"/>
        <w:spacing w:line="360" w:lineRule="auto"/>
        <w:ind w:firstLine="420" w:firstLineChars="150"/>
        <w:jc w:val="center"/>
        <w:rPr>
          <w:rFonts w:asciiTheme="minorEastAsia" w:hAnsiTheme="minorEastAsia"/>
          <w:sz w:val="28"/>
          <w:szCs w:val="28"/>
        </w:rPr>
      </w:pPr>
      <w:r>
        <w:rPr>
          <w:rFonts w:hint="eastAsia" w:asciiTheme="minorEastAsia" w:hAnsiTheme="minorEastAsia"/>
          <w:sz w:val="28"/>
          <w:szCs w:val="28"/>
        </w:rPr>
        <w:t>图5</w:t>
      </w:r>
    </w:p>
    <w:sectPr>
      <w:head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4"/>
        <w:szCs w:val="24"/>
      </w:rPr>
    </w:pPr>
    <w:r>
      <w:rPr>
        <w:rFonts w:hint="eastAsia"/>
        <w:sz w:val="24"/>
        <w:szCs w:val="24"/>
      </w:rPr>
      <w:t>说明书摘要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4"/>
        <w:szCs w:val="24"/>
      </w:rPr>
    </w:pPr>
    <w:r>
      <w:rPr>
        <w:rFonts w:hint="eastAsia"/>
        <w:sz w:val="24"/>
        <w:szCs w:val="24"/>
      </w:rPr>
      <w:t>摘要附图</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b/>
        <w:sz w:val="28"/>
        <w:szCs w:val="28"/>
      </w:rPr>
    </w:pPr>
    <w:r>
      <w:rPr>
        <w:rFonts w:hint="eastAsia"/>
        <w:sz w:val="24"/>
        <w:szCs w:val="24"/>
      </w:rPr>
      <w:t>权利要求书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b/>
        <w:sz w:val="36"/>
        <w:szCs w:val="28"/>
      </w:rPr>
    </w:pPr>
    <w:r>
      <w:rPr>
        <w:rFonts w:hint="eastAsia"/>
        <w:sz w:val="32"/>
        <w:szCs w:val="24"/>
      </w:rPr>
      <w:t>说明书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b/>
        <w:sz w:val="28"/>
        <w:szCs w:val="28"/>
      </w:rPr>
    </w:pPr>
    <w:r>
      <w:rPr>
        <w:rFonts w:hint="eastAsia"/>
        <w:sz w:val="24"/>
        <w:szCs w:val="24"/>
      </w:rPr>
      <w:t>说明书附图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1277"/>
    <w:multiLevelType w:val="multilevel"/>
    <w:tmpl w:val="04F0127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BE1"/>
    <w:rsid w:val="000303BF"/>
    <w:rsid w:val="000611B7"/>
    <w:rsid w:val="0006409E"/>
    <w:rsid w:val="000942AD"/>
    <w:rsid w:val="000E21CC"/>
    <w:rsid w:val="001D2496"/>
    <w:rsid w:val="001D3CCD"/>
    <w:rsid w:val="00201E23"/>
    <w:rsid w:val="00210D6E"/>
    <w:rsid w:val="0023317C"/>
    <w:rsid w:val="00264D74"/>
    <w:rsid w:val="00290C26"/>
    <w:rsid w:val="002D07DC"/>
    <w:rsid w:val="002E18C0"/>
    <w:rsid w:val="002F5785"/>
    <w:rsid w:val="00300569"/>
    <w:rsid w:val="003C44DC"/>
    <w:rsid w:val="003D3FE9"/>
    <w:rsid w:val="003D5948"/>
    <w:rsid w:val="003E22C6"/>
    <w:rsid w:val="003E5195"/>
    <w:rsid w:val="00433D1F"/>
    <w:rsid w:val="004826D0"/>
    <w:rsid w:val="00484617"/>
    <w:rsid w:val="004874DC"/>
    <w:rsid w:val="00497FF0"/>
    <w:rsid w:val="004B7112"/>
    <w:rsid w:val="004C33C7"/>
    <w:rsid w:val="00555FF6"/>
    <w:rsid w:val="0056692C"/>
    <w:rsid w:val="0057748F"/>
    <w:rsid w:val="00596C71"/>
    <w:rsid w:val="005B359B"/>
    <w:rsid w:val="005B53C3"/>
    <w:rsid w:val="006453F6"/>
    <w:rsid w:val="00654FBF"/>
    <w:rsid w:val="00656115"/>
    <w:rsid w:val="0065728F"/>
    <w:rsid w:val="00672EC3"/>
    <w:rsid w:val="00692A9C"/>
    <w:rsid w:val="0069646E"/>
    <w:rsid w:val="006A66AD"/>
    <w:rsid w:val="006D191F"/>
    <w:rsid w:val="006D3CCB"/>
    <w:rsid w:val="006F3F4D"/>
    <w:rsid w:val="00707677"/>
    <w:rsid w:val="0071300B"/>
    <w:rsid w:val="007130B2"/>
    <w:rsid w:val="00747B4C"/>
    <w:rsid w:val="007A48B3"/>
    <w:rsid w:val="007E20FE"/>
    <w:rsid w:val="007E70AD"/>
    <w:rsid w:val="008234FF"/>
    <w:rsid w:val="008262B1"/>
    <w:rsid w:val="008816A6"/>
    <w:rsid w:val="00883FA3"/>
    <w:rsid w:val="008B671B"/>
    <w:rsid w:val="008E1CBB"/>
    <w:rsid w:val="008F543A"/>
    <w:rsid w:val="00915F7A"/>
    <w:rsid w:val="00967D0B"/>
    <w:rsid w:val="009C30AD"/>
    <w:rsid w:val="009C46AC"/>
    <w:rsid w:val="009E10F4"/>
    <w:rsid w:val="00A0561B"/>
    <w:rsid w:val="00A65155"/>
    <w:rsid w:val="00A76264"/>
    <w:rsid w:val="00AB1B67"/>
    <w:rsid w:val="00AB37FF"/>
    <w:rsid w:val="00AC4014"/>
    <w:rsid w:val="00B36A30"/>
    <w:rsid w:val="00C01F43"/>
    <w:rsid w:val="00C21302"/>
    <w:rsid w:val="00C236DE"/>
    <w:rsid w:val="00C24C05"/>
    <w:rsid w:val="00CB6BE1"/>
    <w:rsid w:val="00CC6CD3"/>
    <w:rsid w:val="00CE64B4"/>
    <w:rsid w:val="00CF4D58"/>
    <w:rsid w:val="00D148D0"/>
    <w:rsid w:val="00D333DA"/>
    <w:rsid w:val="00D879DF"/>
    <w:rsid w:val="00DA399F"/>
    <w:rsid w:val="00DC16F2"/>
    <w:rsid w:val="00DE2225"/>
    <w:rsid w:val="00EE5C32"/>
    <w:rsid w:val="00F44DCE"/>
    <w:rsid w:val="00F50540"/>
    <w:rsid w:val="00F558E5"/>
    <w:rsid w:val="00F6504B"/>
    <w:rsid w:val="00F91496"/>
    <w:rsid w:val="00FA0DF8"/>
    <w:rsid w:val="00FB5B0C"/>
    <w:rsid w:val="07110909"/>
    <w:rsid w:val="11FE55E2"/>
    <w:rsid w:val="15151756"/>
    <w:rsid w:val="24D247EF"/>
    <w:rsid w:val="4B89071F"/>
    <w:rsid w:val="4D554923"/>
    <w:rsid w:val="51AD6B35"/>
    <w:rsid w:val="62FA1B10"/>
    <w:rsid w:val="661C1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3"/>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image" Target="media/image2.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35825;&#25239;&#21058;&#35825;&#23548;&#33457;&#26898;&#25239;&#34460;&#34411;&#30740;&#31350;\&#35825;&#23548;&#21058;&#31579;&#36873;%20&#34460;&#34411;&#25968;&#25454;(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35825;&#25239;&#21058;&#35825;&#23548;&#33457;&#26898;&#25239;&#34460;&#34411;&#30740;&#31350;\INA&#27987;&#24230;&#31579;&#36873;&#23454;&#39564;&#32467;&#26524;-08.2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2000" b="0" i="0" u="none" strike="noStrike" kern="1200" cap="none" spc="0" normalizeH="0" baseline="0">
              <a:solidFill>
                <a:schemeClr val="tx1">
                  <a:lumMod val="65000"/>
                  <a:lumOff val="35000"/>
                </a:schemeClr>
              </a:solidFill>
              <a:latin typeface="+mj-lt"/>
              <a:ea typeface="+mj-ea"/>
              <a:cs typeface="+mj-cs"/>
            </a:defRPr>
          </a:pPr>
        </a:p>
      </c:txPr>
    </c:title>
    <c:autoTitleDeleted val="0"/>
    <c:plotArea>
      <c:layout/>
      <c:lineChart>
        <c:grouping val="standard"/>
        <c:varyColors val="0"/>
        <c:ser>
          <c:idx val="0"/>
          <c:order val="0"/>
          <c:tx>
            <c:strRef>
              <c:f>'[诱导剂筛选 蚜虫数据(4).xlsx]两次防治效果分析'!$D$2</c:f>
              <c:strCache>
                <c:ptCount val="1"/>
                <c:pt idx="0">
                  <c:v>INA</c:v>
                </c:pt>
              </c:strCache>
            </c:strRef>
          </c:tx>
          <c:spPr>
            <a:ln w="38100" cap="rnd" cmpd="sng" algn="ctr">
              <a:solidFill>
                <a:schemeClr val="tx1">
                  <a:lumMod val="50000"/>
                  <a:lumOff val="50000"/>
                </a:schemeClr>
              </a:solidFill>
              <a:prstDash val="solid"/>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'[诱导剂筛选 蚜虫数据(4).xlsx]两次防治效果分析'!$A$3:$A$6</c:f>
              <c:strCache>
                <c:ptCount val="4"/>
                <c:pt idx="0">
                  <c:v>接蚜第2天</c:v>
                </c:pt>
                <c:pt idx="1">
                  <c:v>接蚜第4天</c:v>
                </c:pt>
                <c:pt idx="2">
                  <c:v>接蚜第5天</c:v>
                </c:pt>
                <c:pt idx="3">
                  <c:v>接蚜第6天</c:v>
                </c:pt>
              </c:strCache>
            </c:strRef>
          </c:cat>
          <c:val>
            <c:numRef>
              <c:f>'[诱导剂筛选 蚜虫数据(4).xlsx]两次防治效果分析'!$D$3:$D$6</c:f>
              <c:numCache>
                <c:formatCode>General</c:formatCode>
                <c:ptCount val="4"/>
                <c:pt idx="0">
                  <c:v>0.73</c:v>
                </c:pt>
                <c:pt idx="1">
                  <c:v>0.86</c:v>
                </c:pt>
                <c:pt idx="2">
                  <c:v>0.99</c:v>
                </c:pt>
                <c:pt idx="3">
                  <c:v>0.99</c:v>
                </c:pt>
              </c:numCache>
            </c:numRef>
          </c:val>
          <c:smooth val="0"/>
        </c:ser>
        <c:dLbls>
          <c:showLegendKey val="0"/>
          <c:showVal val="1"/>
          <c:showCatName val="0"/>
          <c:showSerName val="0"/>
          <c:showPercent val="0"/>
          <c:showBubbleSize val="0"/>
        </c:dLbls>
        <c:marker val="0"/>
        <c:smooth val="0"/>
        <c:axId val="338073088"/>
        <c:axId val="338076416"/>
      </c:lineChart>
      <c:catAx>
        <c:axId val="338073088"/>
        <c:scaling>
          <c:orientation val="minMax"/>
        </c:scaling>
        <c:delete val="0"/>
        <c:axPos val="b"/>
        <c:title>
          <c:tx>
            <c:rich>
              <a:bodyPr rot="0" spcFirstLastPara="0" vertOverflow="ellipsis" vert="horz" wrap="square" anchor="ctr" anchorCtr="1"/>
              <a:lstStyle/>
              <a:p>
                <a:pPr defTabSz="914400">
                  <a:defRPr lang="zh-CN" sz="900" b="0" i="0" u="none" strike="noStrike" kern="1200" cap="all" baseline="0">
                    <a:solidFill>
                      <a:schemeClr val="tx1">
                        <a:lumMod val="65000"/>
                        <a:lumOff val="35000"/>
                      </a:schemeClr>
                    </a:solidFill>
                    <a:latin typeface="+mn-lt"/>
                    <a:ea typeface="+mn-ea"/>
                    <a:cs typeface="+mn-cs"/>
                  </a:defRPr>
                </a:pPr>
                <a:r>
                  <a:rPr lang="zh-CN" altLang="en-US" b="1">
                    <a:solidFill>
                      <a:sysClr val="windowText" lastClr="000000"/>
                    </a:solidFill>
                  </a:rPr>
                  <a:t>接种蚜虫时间</a:t>
                </a:r>
                <a:endParaRPr lang="zh-CN" altLang="en-US" b="1">
                  <a:solidFill>
                    <a:sysClr val="windowText" lastClr="000000"/>
                  </a:solidFill>
                </a:endParaRPr>
              </a:p>
            </c:rich>
          </c:tx>
          <c:layout>
            <c:manualLayout>
              <c:xMode val="edge"/>
              <c:yMode val="edge"/>
              <c:x val="0.462958333333333"/>
              <c:y val="0.9"/>
            </c:manualLayout>
          </c:layout>
          <c:overlay val="0"/>
          <c:spPr>
            <a:noFill/>
            <a:ln>
              <a:noFill/>
            </a:ln>
            <a:effectLst/>
          </c:spPr>
        </c:title>
        <c:majorTickMark val="in"/>
        <c:minorTickMark val="in"/>
        <c:tickLblPos val="nextTo"/>
        <c:spPr>
          <a:noFill/>
          <a:ln w="9525" cap="flat" cmpd="sng" algn="ctr">
            <a:solidFill>
              <a:schemeClr val="tx1"/>
            </a:solidFill>
            <a:prstDash val="solid"/>
            <a:round/>
          </a:ln>
          <a:effectLst/>
        </c:spPr>
        <c:txPr>
          <a:bodyPr rot="-60000000" spcFirstLastPara="0" vertOverflow="ellipsis" vert="horz" wrap="square" anchor="ctr" anchorCtr="1"/>
          <a:lstStyle/>
          <a:p>
            <a:pPr>
              <a:defRPr lang="zh-CN" sz="900" b="0" i="0" u="none" strike="noStrike" kern="1200" cap="none" spc="0" normalizeH="0" baseline="0">
                <a:solidFill>
                  <a:schemeClr val="tx1"/>
                </a:solidFill>
                <a:latin typeface="+mn-lt"/>
                <a:ea typeface="+mn-ea"/>
                <a:cs typeface="+mn-cs"/>
              </a:defRPr>
            </a:pPr>
          </a:p>
        </c:txPr>
        <c:crossAx val="338076416"/>
        <c:crosses val="autoZero"/>
        <c:auto val="1"/>
        <c:lblAlgn val="ctr"/>
        <c:lblOffset val="100"/>
        <c:noMultiLvlLbl val="0"/>
      </c:catAx>
      <c:valAx>
        <c:axId val="338076416"/>
        <c:scaling>
          <c:orientation val="minMax"/>
        </c:scaling>
        <c:delete val="0"/>
        <c:axPos val="l"/>
        <c:majorGridlines>
          <c:spPr>
            <a:ln w="9525" cap="flat" cmpd="sng" algn="ctr">
              <a:solidFill>
                <a:schemeClr val="tx1"/>
              </a:solidFill>
              <a:prstDash val="solid"/>
              <a:round/>
            </a:ln>
            <a:effectLst/>
          </c:spPr>
        </c:majorGridlines>
        <c:minorGridlines>
          <c:spPr>
            <a:ln w="9525" cap="flat" cmpd="sng" algn="ctr">
              <a:solidFill>
                <a:schemeClr val="tx1">
                  <a:lumMod val="5000"/>
                  <a:lumOff val="95000"/>
                </a:schemeClr>
              </a:solidFill>
              <a:prstDash val="solid"/>
              <a:round/>
            </a:ln>
            <a:effectLst/>
          </c:spPr>
        </c:minorGridlines>
        <c:title>
          <c:tx>
            <c:rich>
              <a:bodyPr rot="-5400000" spcFirstLastPara="0" vertOverflow="ellipsis" vert="horz" wrap="square" anchor="ctr" anchorCtr="1"/>
              <a:lstStyle/>
              <a:p>
                <a:pPr defTabSz="914400">
                  <a:defRPr lang="zh-CN" sz="900" b="0" i="0" u="none" strike="noStrike" kern="1200" cap="all" baseline="0">
                    <a:solidFill>
                      <a:schemeClr val="tx1">
                        <a:lumMod val="65000"/>
                        <a:lumOff val="35000"/>
                      </a:schemeClr>
                    </a:solidFill>
                    <a:latin typeface="+mn-lt"/>
                    <a:ea typeface="+mn-ea"/>
                    <a:cs typeface="+mn-cs"/>
                  </a:defRPr>
                </a:pPr>
                <a:r>
                  <a:rPr lang="zh-CN" altLang="en-US" b="1">
                    <a:solidFill>
                      <a:sysClr val="windowText" lastClr="000000"/>
                    </a:solidFill>
                  </a:rPr>
                  <a:t>蚜虫数量</a:t>
                </a:r>
                <a:r>
                  <a:rPr lang="en-US" altLang="zh-CN" b="1">
                    <a:solidFill>
                      <a:sysClr val="windowText" lastClr="000000"/>
                    </a:solidFill>
                  </a:rPr>
                  <a:t>/</a:t>
                </a:r>
                <a:r>
                  <a:rPr lang="zh-CN" altLang="en-US" b="1">
                    <a:solidFill>
                      <a:sysClr val="windowText" lastClr="000000"/>
                    </a:solidFill>
                  </a:rPr>
                  <a:t>只</a:t>
                </a:r>
                <a:endParaRPr lang="zh-CN" altLang="en-US" b="1">
                  <a:solidFill>
                    <a:sysClr val="windowText" lastClr="000000"/>
                  </a:solidFill>
                </a:endParaRPr>
              </a:p>
            </c:rich>
          </c:tx>
          <c:layout>
            <c:manualLayout>
              <c:xMode val="edge"/>
              <c:yMode val="edge"/>
              <c:x val="0.0347222222222222"/>
              <c:y val="0.386851851851852"/>
            </c:manualLayout>
          </c:layout>
          <c:overlay val="0"/>
          <c:spPr>
            <a:noFill/>
            <a:ln>
              <a:noFill/>
            </a:ln>
            <a:effectLst/>
          </c:spPr>
        </c:title>
        <c:numFmt formatCode="General" sourceLinked="1"/>
        <c:majorTickMark val="out"/>
        <c:minorTickMark val="none"/>
        <c:tickLblPos val="nextTo"/>
        <c:spPr>
          <a:noFill/>
          <a:ln w="9525" cap="flat" cmpd="sng" algn="ctr">
            <a:solidFill>
              <a:schemeClr val="tx1"/>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338073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0753272053103319"/>
          <c:y val="0.0707646810308407"/>
          <c:w val="0.756561876145474"/>
          <c:h val="0.806611863617857"/>
        </c:manualLayout>
      </c:layout>
      <c:lineChart>
        <c:grouping val="standard"/>
        <c:varyColors val="0"/>
        <c:ser>
          <c:idx val="0"/>
          <c:order val="0"/>
          <c:tx>
            <c:strRef>
              <c:f>'[INA浓度筛选实验结果-08.26.xlsx]不同INA浓度防治蚜虫情况'!$B$46</c:f>
              <c:strCache>
                <c:ptCount val="1"/>
                <c:pt idx="0">
                  <c:v>0.4mmol/L</c:v>
                </c:pt>
              </c:strCache>
            </c:strRef>
          </c:tx>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'[INA浓度筛选实验结果-08.26.xlsx]不同INA浓度防治蚜虫情况'!$A$47:$A$61</c:f>
              <c:strCache>
                <c:ptCount val="15"/>
                <c:pt idx="0">
                  <c:v>接蚜第1天</c:v>
                </c:pt>
                <c:pt idx="1">
                  <c:v>接蚜第2天</c:v>
                </c:pt>
                <c:pt idx="2">
                  <c:v>接蚜第3天</c:v>
                </c:pt>
                <c:pt idx="3">
                  <c:v>接蚜第4天</c:v>
                </c:pt>
                <c:pt idx="4">
                  <c:v>接蚜第5天</c:v>
                </c:pt>
                <c:pt idx="5">
                  <c:v>接蚜第6天</c:v>
                </c:pt>
                <c:pt idx="6">
                  <c:v>接蚜第7天</c:v>
                </c:pt>
                <c:pt idx="7">
                  <c:v>接蚜第8天</c:v>
                </c:pt>
                <c:pt idx="8">
                  <c:v>接蚜第9天</c:v>
                </c:pt>
                <c:pt idx="9">
                  <c:v>接蚜第10天</c:v>
                </c:pt>
                <c:pt idx="10">
                  <c:v>接蚜第11天</c:v>
                </c:pt>
                <c:pt idx="11">
                  <c:v>接蚜第12天</c:v>
                </c:pt>
                <c:pt idx="12">
                  <c:v>接蚜第13天</c:v>
                </c:pt>
                <c:pt idx="13">
                  <c:v>接蚜第14天</c:v>
                </c:pt>
                <c:pt idx="14">
                  <c:v>接蚜第17天</c:v>
                </c:pt>
              </c:strCache>
            </c:strRef>
          </c:cat>
          <c:val>
            <c:numRef>
              <c:f>'[INA浓度筛选实验结果-08.26.xlsx]不同INA浓度防治蚜虫情况'!$B$47:$B$61</c:f>
              <c:numCache>
                <c:formatCode>General</c:formatCode>
                <c:ptCount val="15"/>
                <c:pt idx="0">
                  <c:v>0.11</c:v>
                </c:pt>
                <c:pt idx="1">
                  <c:v>0.07</c:v>
                </c:pt>
                <c:pt idx="2">
                  <c:v>-0.06</c:v>
                </c:pt>
                <c:pt idx="3">
                  <c:v>0.24</c:v>
                </c:pt>
                <c:pt idx="4">
                  <c:v>0.37</c:v>
                </c:pt>
                <c:pt idx="5">
                  <c:v>0.51</c:v>
                </c:pt>
                <c:pt idx="6">
                  <c:v>0.59</c:v>
                </c:pt>
                <c:pt idx="7">
                  <c:v>0.73</c:v>
                </c:pt>
                <c:pt idx="8">
                  <c:v>0.74</c:v>
                </c:pt>
                <c:pt idx="9">
                  <c:v>0.78</c:v>
                </c:pt>
                <c:pt idx="10">
                  <c:v>0.83</c:v>
                </c:pt>
                <c:pt idx="11">
                  <c:v>0.83</c:v>
                </c:pt>
                <c:pt idx="12">
                  <c:v>0.87</c:v>
                </c:pt>
                <c:pt idx="13">
                  <c:v>0.9</c:v>
                </c:pt>
                <c:pt idx="14">
                  <c:v>0.9</c:v>
                </c:pt>
              </c:numCache>
            </c:numRef>
          </c:val>
          <c:smooth val="0"/>
        </c:ser>
        <c:ser>
          <c:idx val="1"/>
          <c:order val="1"/>
          <c:tx>
            <c:strRef>
              <c:f>'[INA浓度筛选实验结果-08.26.xlsx]不同INA浓度防治蚜虫情况'!$C$46</c:f>
              <c:strCache>
                <c:ptCount val="1"/>
                <c:pt idx="0">
                  <c:v>0.6mmol/L</c:v>
                </c:pt>
              </c:strCache>
            </c:strRef>
          </c:tx>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'[INA浓度筛选实验结果-08.26.xlsx]不同INA浓度防治蚜虫情况'!$A$47:$A$61</c:f>
              <c:strCache>
                <c:ptCount val="15"/>
                <c:pt idx="0">
                  <c:v>接蚜第1天</c:v>
                </c:pt>
                <c:pt idx="1">
                  <c:v>接蚜第2天</c:v>
                </c:pt>
                <c:pt idx="2">
                  <c:v>接蚜第3天</c:v>
                </c:pt>
                <c:pt idx="3">
                  <c:v>接蚜第4天</c:v>
                </c:pt>
                <c:pt idx="4">
                  <c:v>接蚜第5天</c:v>
                </c:pt>
                <c:pt idx="5">
                  <c:v>接蚜第6天</c:v>
                </c:pt>
                <c:pt idx="6">
                  <c:v>接蚜第7天</c:v>
                </c:pt>
                <c:pt idx="7">
                  <c:v>接蚜第8天</c:v>
                </c:pt>
                <c:pt idx="8">
                  <c:v>接蚜第9天</c:v>
                </c:pt>
                <c:pt idx="9">
                  <c:v>接蚜第10天</c:v>
                </c:pt>
                <c:pt idx="10">
                  <c:v>接蚜第11天</c:v>
                </c:pt>
                <c:pt idx="11">
                  <c:v>接蚜第12天</c:v>
                </c:pt>
                <c:pt idx="12">
                  <c:v>接蚜第13天</c:v>
                </c:pt>
                <c:pt idx="13">
                  <c:v>接蚜第14天</c:v>
                </c:pt>
                <c:pt idx="14">
                  <c:v>接蚜第17天</c:v>
                </c:pt>
              </c:strCache>
            </c:strRef>
          </c:cat>
          <c:val>
            <c:numRef>
              <c:f>'[INA浓度筛选实验结果-08.26.xlsx]不同INA浓度防治蚜虫情况'!$C$47:$C$61</c:f>
              <c:numCache>
                <c:formatCode>General</c:formatCode>
                <c:ptCount val="15"/>
                <c:pt idx="0">
                  <c:v>0.18</c:v>
                </c:pt>
                <c:pt idx="1">
                  <c:v>0.28</c:v>
                </c:pt>
                <c:pt idx="2">
                  <c:v>0.15</c:v>
                </c:pt>
                <c:pt idx="3">
                  <c:v>0.35</c:v>
                </c:pt>
                <c:pt idx="4">
                  <c:v>0.5</c:v>
                </c:pt>
                <c:pt idx="5">
                  <c:v>0.6</c:v>
                </c:pt>
                <c:pt idx="6">
                  <c:v>0.66</c:v>
                </c:pt>
                <c:pt idx="7">
                  <c:v>0.75</c:v>
                </c:pt>
                <c:pt idx="8">
                  <c:v>0.83</c:v>
                </c:pt>
                <c:pt idx="9">
                  <c:v>0.82</c:v>
                </c:pt>
                <c:pt idx="10">
                  <c:v>0.86</c:v>
                </c:pt>
                <c:pt idx="11">
                  <c:v>0.85</c:v>
                </c:pt>
                <c:pt idx="12">
                  <c:v>0.89</c:v>
                </c:pt>
                <c:pt idx="13">
                  <c:v>0.91</c:v>
                </c:pt>
                <c:pt idx="14">
                  <c:v>0.93</c:v>
                </c:pt>
              </c:numCache>
            </c:numRef>
          </c:val>
          <c:smooth val="0"/>
        </c:ser>
        <c:ser>
          <c:idx val="2"/>
          <c:order val="2"/>
          <c:tx>
            <c:strRef>
              <c:f>'[INA浓度筛选实验结果-08.26.xlsx]不同INA浓度防治蚜虫情况'!$D$46</c:f>
              <c:strCache>
                <c:ptCount val="1"/>
                <c:pt idx="0">
                  <c:v>0.8mmol/L</c:v>
                </c:pt>
              </c:strCache>
            </c:strRef>
          </c:tx>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'[INA浓度筛选实验结果-08.26.xlsx]不同INA浓度防治蚜虫情况'!$A$47:$A$61</c:f>
              <c:strCache>
                <c:ptCount val="15"/>
                <c:pt idx="0">
                  <c:v>接蚜第1天</c:v>
                </c:pt>
                <c:pt idx="1">
                  <c:v>接蚜第2天</c:v>
                </c:pt>
                <c:pt idx="2">
                  <c:v>接蚜第3天</c:v>
                </c:pt>
                <c:pt idx="3">
                  <c:v>接蚜第4天</c:v>
                </c:pt>
                <c:pt idx="4">
                  <c:v>接蚜第5天</c:v>
                </c:pt>
                <c:pt idx="5">
                  <c:v>接蚜第6天</c:v>
                </c:pt>
                <c:pt idx="6">
                  <c:v>接蚜第7天</c:v>
                </c:pt>
                <c:pt idx="7">
                  <c:v>接蚜第8天</c:v>
                </c:pt>
                <c:pt idx="8">
                  <c:v>接蚜第9天</c:v>
                </c:pt>
                <c:pt idx="9">
                  <c:v>接蚜第10天</c:v>
                </c:pt>
                <c:pt idx="10">
                  <c:v>接蚜第11天</c:v>
                </c:pt>
                <c:pt idx="11">
                  <c:v>接蚜第12天</c:v>
                </c:pt>
                <c:pt idx="12">
                  <c:v>接蚜第13天</c:v>
                </c:pt>
                <c:pt idx="13">
                  <c:v>接蚜第14天</c:v>
                </c:pt>
                <c:pt idx="14">
                  <c:v>接蚜第17天</c:v>
                </c:pt>
              </c:strCache>
            </c:strRef>
          </c:cat>
          <c:val>
            <c:numRef>
              <c:f>'[INA浓度筛选实验结果-08.26.xlsx]不同INA浓度防治蚜虫情况'!$D$47:$D$61</c:f>
              <c:numCache>
                <c:formatCode>General</c:formatCode>
                <c:ptCount val="15"/>
                <c:pt idx="0">
                  <c:v>0.24</c:v>
                </c:pt>
                <c:pt idx="1">
                  <c:v>0.31</c:v>
                </c:pt>
                <c:pt idx="2">
                  <c:v>0.26</c:v>
                </c:pt>
                <c:pt idx="3">
                  <c:v>0.51</c:v>
                </c:pt>
                <c:pt idx="4">
                  <c:v>0.69</c:v>
                </c:pt>
                <c:pt idx="5">
                  <c:v>0.74</c:v>
                </c:pt>
                <c:pt idx="6">
                  <c:v>0.81</c:v>
                </c:pt>
                <c:pt idx="7">
                  <c:v>0.88</c:v>
                </c:pt>
                <c:pt idx="8">
                  <c:v>0.88</c:v>
                </c:pt>
                <c:pt idx="9">
                  <c:v>0.91</c:v>
                </c:pt>
                <c:pt idx="10">
                  <c:v>0.93</c:v>
                </c:pt>
                <c:pt idx="11">
                  <c:v>0.95</c:v>
                </c:pt>
                <c:pt idx="12">
                  <c:v>0.97</c:v>
                </c:pt>
                <c:pt idx="13">
                  <c:v>0.97</c:v>
                </c:pt>
                <c:pt idx="14">
                  <c:v>0.98</c:v>
                </c:pt>
              </c:numCache>
            </c:numRef>
          </c:val>
          <c:smooth val="0"/>
        </c:ser>
        <c:ser>
          <c:idx val="3"/>
          <c:order val="3"/>
          <c:tx>
            <c:strRef>
              <c:f>'[INA浓度筛选实验结果-08.26.xlsx]不同INA浓度防治蚜虫情况'!$E$46</c:f>
              <c:strCache>
                <c:ptCount val="1"/>
                <c:pt idx="0">
                  <c:v>1.0mmol/L</c:v>
                </c:pt>
              </c:strCache>
            </c:strRef>
          </c:tx>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'[INA浓度筛选实验结果-08.26.xlsx]不同INA浓度防治蚜虫情况'!$A$47:$A$61</c:f>
              <c:strCache>
                <c:ptCount val="15"/>
                <c:pt idx="0">
                  <c:v>接蚜第1天</c:v>
                </c:pt>
                <c:pt idx="1">
                  <c:v>接蚜第2天</c:v>
                </c:pt>
                <c:pt idx="2">
                  <c:v>接蚜第3天</c:v>
                </c:pt>
                <c:pt idx="3">
                  <c:v>接蚜第4天</c:v>
                </c:pt>
                <c:pt idx="4">
                  <c:v>接蚜第5天</c:v>
                </c:pt>
                <c:pt idx="5">
                  <c:v>接蚜第6天</c:v>
                </c:pt>
                <c:pt idx="6">
                  <c:v>接蚜第7天</c:v>
                </c:pt>
                <c:pt idx="7">
                  <c:v>接蚜第8天</c:v>
                </c:pt>
                <c:pt idx="8">
                  <c:v>接蚜第9天</c:v>
                </c:pt>
                <c:pt idx="9">
                  <c:v>接蚜第10天</c:v>
                </c:pt>
                <c:pt idx="10">
                  <c:v>接蚜第11天</c:v>
                </c:pt>
                <c:pt idx="11">
                  <c:v>接蚜第12天</c:v>
                </c:pt>
                <c:pt idx="12">
                  <c:v>接蚜第13天</c:v>
                </c:pt>
                <c:pt idx="13">
                  <c:v>接蚜第14天</c:v>
                </c:pt>
                <c:pt idx="14">
                  <c:v>接蚜第17天</c:v>
                </c:pt>
              </c:strCache>
            </c:strRef>
          </c:cat>
          <c:val>
            <c:numRef>
              <c:f>'[INA浓度筛选实验结果-08.26.xlsx]不同INA浓度防治蚜虫情况'!$E$47:$E$61</c:f>
              <c:numCache>
                <c:formatCode>General</c:formatCode>
                <c:ptCount val="15"/>
                <c:pt idx="0">
                  <c:v>0.09</c:v>
                </c:pt>
                <c:pt idx="1">
                  <c:v>0.36</c:v>
                </c:pt>
                <c:pt idx="2">
                  <c:v>0.32</c:v>
                </c:pt>
                <c:pt idx="3">
                  <c:v>0.64</c:v>
                </c:pt>
                <c:pt idx="4">
                  <c:v>0.81</c:v>
                </c:pt>
                <c:pt idx="5">
                  <c:v>0.87</c:v>
                </c:pt>
                <c:pt idx="6">
                  <c:v>0.88</c:v>
                </c:pt>
                <c:pt idx="7">
                  <c:v>0.93</c:v>
                </c:pt>
                <c:pt idx="8">
                  <c:v>0.93</c:v>
                </c:pt>
                <c:pt idx="9">
                  <c:v>0.93</c:v>
                </c:pt>
                <c:pt idx="10">
                  <c:v>0.96</c:v>
                </c:pt>
                <c:pt idx="11">
                  <c:v>0.97</c:v>
                </c:pt>
                <c:pt idx="12">
                  <c:v>0.98</c:v>
                </c:pt>
                <c:pt idx="13">
                  <c:v>0.98</c:v>
                </c:pt>
                <c:pt idx="14">
                  <c:v>0.99</c:v>
                </c:pt>
              </c:numCache>
            </c:numRef>
          </c:val>
          <c:smooth val="0"/>
        </c:ser>
        <c:ser>
          <c:idx val="4"/>
          <c:order val="4"/>
          <c:tx>
            <c:strRef>
              <c:f>'[INA浓度筛选实验结果-08.26.xlsx]不同INA浓度防治蚜虫情况'!$F$46</c:f>
              <c:strCache>
                <c:ptCount val="1"/>
                <c:pt idx="0">
                  <c:v>1.2mmol/L</c:v>
                </c:pt>
              </c:strCache>
            </c:strRef>
          </c:tx>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'[INA浓度筛选实验结果-08.26.xlsx]不同INA浓度防治蚜虫情况'!$A$47:$A$61</c:f>
              <c:strCache>
                <c:ptCount val="15"/>
                <c:pt idx="0">
                  <c:v>接蚜第1天</c:v>
                </c:pt>
                <c:pt idx="1">
                  <c:v>接蚜第2天</c:v>
                </c:pt>
                <c:pt idx="2">
                  <c:v>接蚜第3天</c:v>
                </c:pt>
                <c:pt idx="3">
                  <c:v>接蚜第4天</c:v>
                </c:pt>
                <c:pt idx="4">
                  <c:v>接蚜第5天</c:v>
                </c:pt>
                <c:pt idx="5">
                  <c:v>接蚜第6天</c:v>
                </c:pt>
                <c:pt idx="6">
                  <c:v>接蚜第7天</c:v>
                </c:pt>
                <c:pt idx="7">
                  <c:v>接蚜第8天</c:v>
                </c:pt>
                <c:pt idx="8">
                  <c:v>接蚜第9天</c:v>
                </c:pt>
                <c:pt idx="9">
                  <c:v>接蚜第10天</c:v>
                </c:pt>
                <c:pt idx="10">
                  <c:v>接蚜第11天</c:v>
                </c:pt>
                <c:pt idx="11">
                  <c:v>接蚜第12天</c:v>
                </c:pt>
                <c:pt idx="12">
                  <c:v>接蚜第13天</c:v>
                </c:pt>
                <c:pt idx="13">
                  <c:v>接蚜第14天</c:v>
                </c:pt>
                <c:pt idx="14">
                  <c:v>接蚜第17天</c:v>
                </c:pt>
              </c:strCache>
            </c:strRef>
          </c:cat>
          <c:val>
            <c:numRef>
              <c:f>'[INA浓度筛选实验结果-08.26.xlsx]不同INA浓度防治蚜虫情况'!$F$47:$F$61</c:f>
              <c:numCache>
                <c:formatCode>General</c:formatCode>
                <c:ptCount val="15"/>
                <c:pt idx="0">
                  <c:v>0.14</c:v>
                </c:pt>
                <c:pt idx="1">
                  <c:v>0.28</c:v>
                </c:pt>
                <c:pt idx="2">
                  <c:v>0.24</c:v>
                </c:pt>
                <c:pt idx="3">
                  <c:v>0.55</c:v>
                </c:pt>
                <c:pt idx="4">
                  <c:v>0.69</c:v>
                </c:pt>
                <c:pt idx="5">
                  <c:v>0.86</c:v>
                </c:pt>
                <c:pt idx="6">
                  <c:v>0.87</c:v>
                </c:pt>
                <c:pt idx="7">
                  <c:v>0.9</c:v>
                </c:pt>
                <c:pt idx="8">
                  <c:v>0.93</c:v>
                </c:pt>
                <c:pt idx="9">
                  <c:v>0.94</c:v>
                </c:pt>
                <c:pt idx="10">
                  <c:v>0.95</c:v>
                </c:pt>
                <c:pt idx="11">
                  <c:v>0.96</c:v>
                </c:pt>
                <c:pt idx="12">
                  <c:v>0.97</c:v>
                </c:pt>
                <c:pt idx="13">
                  <c:v>0.98</c:v>
                </c:pt>
                <c:pt idx="14">
                  <c:v>0.98</c:v>
                </c:pt>
              </c:numCache>
            </c:numRef>
          </c:val>
          <c:smooth val="0"/>
        </c:ser>
        <c:ser>
          <c:idx val="5"/>
          <c:order val="5"/>
          <c:tx>
            <c:strRef>
              <c:f>'[INA浓度筛选实验结果-08.26.xlsx]不同INA浓度防治蚜虫情况'!$G$46</c:f>
              <c:strCache>
                <c:ptCount val="1"/>
                <c:pt idx="0">
                  <c:v>1.4mmol/L</c:v>
                </c:pt>
              </c:strCache>
            </c:strRef>
          </c:tx>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'[INA浓度筛选实验结果-08.26.xlsx]不同INA浓度防治蚜虫情况'!$A$47:$A$61</c:f>
              <c:strCache>
                <c:ptCount val="15"/>
                <c:pt idx="0">
                  <c:v>接蚜第1天</c:v>
                </c:pt>
                <c:pt idx="1">
                  <c:v>接蚜第2天</c:v>
                </c:pt>
                <c:pt idx="2">
                  <c:v>接蚜第3天</c:v>
                </c:pt>
                <c:pt idx="3">
                  <c:v>接蚜第4天</c:v>
                </c:pt>
                <c:pt idx="4">
                  <c:v>接蚜第5天</c:v>
                </c:pt>
                <c:pt idx="5">
                  <c:v>接蚜第6天</c:v>
                </c:pt>
                <c:pt idx="6">
                  <c:v>接蚜第7天</c:v>
                </c:pt>
                <c:pt idx="7">
                  <c:v>接蚜第8天</c:v>
                </c:pt>
                <c:pt idx="8">
                  <c:v>接蚜第9天</c:v>
                </c:pt>
                <c:pt idx="9">
                  <c:v>接蚜第10天</c:v>
                </c:pt>
                <c:pt idx="10">
                  <c:v>接蚜第11天</c:v>
                </c:pt>
                <c:pt idx="11">
                  <c:v>接蚜第12天</c:v>
                </c:pt>
                <c:pt idx="12">
                  <c:v>接蚜第13天</c:v>
                </c:pt>
                <c:pt idx="13">
                  <c:v>接蚜第14天</c:v>
                </c:pt>
                <c:pt idx="14">
                  <c:v>接蚜第17天</c:v>
                </c:pt>
              </c:strCache>
            </c:strRef>
          </c:cat>
          <c:val>
            <c:numRef>
              <c:f>'[INA浓度筛选实验结果-08.26.xlsx]不同INA浓度防治蚜虫情况'!$G$47:$G$61</c:f>
              <c:numCache>
                <c:formatCode>General</c:formatCode>
                <c:ptCount val="15"/>
                <c:pt idx="0">
                  <c:v>0.36</c:v>
                </c:pt>
                <c:pt idx="1">
                  <c:v>0.51</c:v>
                </c:pt>
                <c:pt idx="2">
                  <c:v>0.69</c:v>
                </c:pt>
                <c:pt idx="3">
                  <c:v>0.87</c:v>
                </c:pt>
                <c:pt idx="4">
                  <c:v>0.9</c:v>
                </c:pt>
                <c:pt idx="5">
                  <c:v>0.93</c:v>
                </c:pt>
                <c:pt idx="6">
                  <c:v>0.95</c:v>
                </c:pt>
                <c:pt idx="7">
                  <c:v>0.97</c:v>
                </c:pt>
                <c:pt idx="8">
                  <c:v>0.97</c:v>
                </c:pt>
                <c:pt idx="9">
                  <c:v>0.97</c:v>
                </c:pt>
                <c:pt idx="10">
                  <c:v>0.98</c:v>
                </c:pt>
                <c:pt idx="11">
                  <c:v>0.98</c:v>
                </c:pt>
                <c:pt idx="12">
                  <c:v>0.99</c:v>
                </c:pt>
                <c:pt idx="13">
                  <c:v>0.99</c:v>
                </c:pt>
                <c:pt idx="14">
                  <c:v>1</c:v>
                </c:pt>
              </c:numCache>
            </c:numRef>
          </c:val>
          <c:smooth val="0"/>
        </c:ser>
        <c:ser>
          <c:idx val="6"/>
          <c:order val="6"/>
          <c:tx>
            <c:strRef>
              <c:f>'[INA浓度筛选实验结果-08.26.xlsx]不同INA浓度防治蚜虫情况'!$H$46</c:f>
              <c:strCache>
                <c:ptCount val="1"/>
                <c:pt idx="0">
                  <c:v>1.6mmol/L</c:v>
                </c:pt>
              </c:strCache>
            </c:strRef>
          </c:tx>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'[INA浓度筛选实验结果-08.26.xlsx]不同INA浓度防治蚜虫情况'!$A$47:$A$61</c:f>
              <c:strCache>
                <c:ptCount val="15"/>
                <c:pt idx="0">
                  <c:v>接蚜第1天</c:v>
                </c:pt>
                <c:pt idx="1">
                  <c:v>接蚜第2天</c:v>
                </c:pt>
                <c:pt idx="2">
                  <c:v>接蚜第3天</c:v>
                </c:pt>
                <c:pt idx="3">
                  <c:v>接蚜第4天</c:v>
                </c:pt>
                <c:pt idx="4">
                  <c:v>接蚜第5天</c:v>
                </c:pt>
                <c:pt idx="5">
                  <c:v>接蚜第6天</c:v>
                </c:pt>
                <c:pt idx="6">
                  <c:v>接蚜第7天</c:v>
                </c:pt>
                <c:pt idx="7">
                  <c:v>接蚜第8天</c:v>
                </c:pt>
                <c:pt idx="8">
                  <c:v>接蚜第9天</c:v>
                </c:pt>
                <c:pt idx="9">
                  <c:v>接蚜第10天</c:v>
                </c:pt>
                <c:pt idx="10">
                  <c:v>接蚜第11天</c:v>
                </c:pt>
                <c:pt idx="11">
                  <c:v>接蚜第12天</c:v>
                </c:pt>
                <c:pt idx="12">
                  <c:v>接蚜第13天</c:v>
                </c:pt>
                <c:pt idx="13">
                  <c:v>接蚜第14天</c:v>
                </c:pt>
                <c:pt idx="14">
                  <c:v>接蚜第17天</c:v>
                </c:pt>
              </c:strCache>
            </c:strRef>
          </c:cat>
          <c:val>
            <c:numRef>
              <c:f>'[INA浓度筛选实验结果-08.26.xlsx]不同INA浓度防治蚜虫情况'!$H$47:$H$61</c:f>
              <c:numCache>
                <c:formatCode>General</c:formatCode>
                <c:ptCount val="15"/>
                <c:pt idx="0">
                  <c:v>0.45</c:v>
                </c:pt>
                <c:pt idx="1">
                  <c:v>0.53</c:v>
                </c:pt>
                <c:pt idx="2">
                  <c:v>0.75</c:v>
                </c:pt>
                <c:pt idx="3">
                  <c:v>0.8</c:v>
                </c:pt>
                <c:pt idx="4">
                  <c:v>0.91</c:v>
                </c:pt>
                <c:pt idx="5">
                  <c:v>0.95</c:v>
                </c:pt>
                <c:pt idx="6">
                  <c:v>0.97</c:v>
                </c:pt>
                <c:pt idx="7">
                  <c:v>0.99</c:v>
                </c:pt>
                <c:pt idx="8">
                  <c:v>0.99</c:v>
                </c:pt>
                <c:pt idx="9">
                  <c:v>0.99</c:v>
                </c:pt>
                <c:pt idx="10">
                  <c:v>0.99</c:v>
                </c:pt>
                <c:pt idx="11">
                  <c:v>0.99</c:v>
                </c:pt>
                <c:pt idx="12">
                  <c:v>1</c:v>
                </c:pt>
                <c:pt idx="13">
                  <c:v>1</c:v>
                </c:pt>
                <c:pt idx="14">
                  <c:v>1</c:v>
                </c:pt>
              </c:numCache>
            </c:numRef>
          </c:val>
          <c:smooth val="0"/>
        </c:ser>
        <c:dLbls>
          <c:showLegendKey val="0"/>
          <c:showVal val="0"/>
          <c:showCatName val="0"/>
          <c:showSerName val="0"/>
          <c:showPercent val="0"/>
          <c:showBubbleSize val="0"/>
        </c:dLbls>
        <c:marker val="0"/>
        <c:smooth val="0"/>
        <c:axId val="339460480"/>
        <c:axId val="339462016"/>
      </c:lineChart>
      <c:catAx>
        <c:axId val="33946048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39462016"/>
        <c:crosses val="autoZero"/>
        <c:auto val="1"/>
        <c:lblAlgn val="ctr"/>
        <c:lblOffset val="100"/>
        <c:noMultiLvlLbl val="0"/>
      </c:catAx>
      <c:valAx>
        <c:axId val="33946201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39460480"/>
        <c:crosses val="autoZero"/>
        <c:crossBetween val="between"/>
      </c:valAx>
    </c:plotArea>
    <c:legend>
      <c:legendPos val="r"/>
      <c:layout>
        <c:manualLayout>
          <c:xMode val="edge"/>
          <c:yMode val="edge"/>
          <c:x val="0.854171824709086"/>
          <c:y val="0.0707646810308407"/>
          <c:w val="0.115127506808616"/>
          <c:h val="0.700253485424588"/>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385316-7FEE-4491-8B02-78DF764E73A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698</Words>
  <Characters>3985</Characters>
  <Lines>33</Lines>
  <Paragraphs>9</Paragraphs>
  <TotalTime>0</TotalTime>
  <ScaleCrop>false</ScaleCrop>
  <LinksUpToDate>false</LinksUpToDate>
  <CharactersWithSpaces>4674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2019-10-18T03:46:00Z</dcterms:created>
  <dc:creator>Administrator</dc:creator>
  <cp:lastModifiedBy>Hat Lee</cp:lastModifiedBy>
  <dcterms:modified xsi:type="dcterms:W3CDTF">2019-10-18T07:03:18Z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