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华文中宋" w:eastAsia="方正小标宋_GBK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
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  <w:t>云南省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lang w:eastAsia="zh-CN"/>
        </w:rPr>
        <w:t>十佳最美林草科技推广员、林草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eastAsia="zh-CN"/>
        </w:rPr>
        <w:t>乡土专家、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生态护林员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兼职科技服务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能</w:t>
      </w:r>
      <w:r>
        <w:rPr>
          <w:rFonts w:hint="eastAsia" w:ascii="方正小标宋_GBK" w:hAnsi="华文中宋" w:eastAsia="方正小标宋_GBK"/>
          <w:sz w:val="44"/>
          <w:szCs w:val="44"/>
          <w:u w:val="none"/>
          <w:lang w:eastAsia="zh-CN"/>
        </w:rPr>
        <w:t>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u w:val="none"/>
          <w:lang w:eastAsia="zh-CN"/>
        </w:rPr>
        <w:t>选聘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u w:val="none"/>
          <w:lang w:eastAsia="zh-CN"/>
        </w:rPr>
        <w:t>管理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u w:val="none"/>
        </w:rPr>
        <w:t>办法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u w:val="none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36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征求意见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为贯彻落实脱贫攻坚和乡村振兴战略，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提高林草发展质量和水平，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完善林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技术推广体系建设，加快林业和草原科技成果转移转化，根据《中华人民共和国农业技术推广法》和《国家林业局促进科技成果转移转化行动方案》（林科发〔2017〕46号）精神，结合我省林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实际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 xml:space="preserve"> 一、目的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持续推进林技推广体系改革与发展，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强化林草科技成果转移转化，健全基层林草科技推广体系，进一步激发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基层和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民间林草实业人才的积极性和创造性，破解农村基层林草技术人员短缺难题，突破林草科技推广“最后一公里”的瓶颈，形成林技推广职能部门、林业科研院校、国有林场、涉林企业、专业合作社、生产大户等多元化林业科技推广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聘范围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云南省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十佳最美林草科技推广员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在现有林草科技推广队伍中选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省直科技推广部门及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各州、市林草主管部门组织初审后向省林草局推荐“云南省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十佳最美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林草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推广员”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候选人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原则上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各单位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每年组织推荐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名额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1-2名。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云南省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乡土专家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由各州（市）、县林草主管部门根据任聘条件在当地的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林草相关企业、专业合作社、家庭农（林）场、技术协会从业人员以及生产大户或优秀基层林草科技推广工作者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中选拔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每年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1-2名。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生态护林员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兼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科技服务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能手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各州（市）、县林草主管部门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根据选聘条件在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生态护林员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队伍中推荐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每年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按不超过1%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比例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1、云南省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十佳最美林草科技推广员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）政治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素质过硬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政治立场坚定，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热爱祖国，热爱人民，拥护中国共产党领导。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工作作风踏实，甘于奉献，服务意识较强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具有一定科学素养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掌握本专业基础理论和专业知识，熟悉有关林业的方针、政策和法律、法规；了解有关标准、规范及国内外最新科技动态和市场需求。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（3）推广应用水平高。专职从事基层林草科技推广工作3年以上（含3年），原则上应具备中级以上专业技术职称。具有一线开展林草技术推广、培训、咨询和技术指导等相关工作业绩。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推广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示范作用明显。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具有一定的组织协调和技术指导服务能力。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云南省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乡土专家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具有良好政治品质。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热爱祖国，热爱人民，拥护中国共产党领导。安全生产，诚信经营，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遵纪守法，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乐于助人，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社会责任感强，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群众认可度高。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具有较高工作热情。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善于学习和传播林草科学知识，能够围绕林草生产经营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增收增效，积极开展先进实用技术研发和推广。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3）推广应用水平高。从事林草种植和林特产业生产3年以上，有一定的生产经营规模，林草产业化、集约化、现代化生产程度高，有丰富的生产实践经验和过硬的技能，是当地林草某一领域、某一方面公认的林草技术能手，并具有较好的口头表达和传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在带动开展林草新品种、新技术、新模式示范及推广基础上，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能够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开展技术咨询和技术服务，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主动传经送宝，带动创新创业，带领脱贫致富。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生态护林员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兼职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科技服务能手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（1）热爱祖国，遵纪守法，诚实守信，具有良好的品行和职业道德；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（2）有兴趣从事林草科技推广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事业，善于钻研，勤于思考，勇于探索，乐于奉献，愿意为林草科技推广转化出力奉献；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（3）善于学习林草新知识、新技术，具有一定群众基础。长期扎根基层，群众基础牢固，善于协调，善于沟通，会做群众思想工作。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云南省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十佳最美林草科技推广员、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云南省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乡土专家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每年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，采取逐级申报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方式开展，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省直科技推广部门及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各州、市林草主管部门组织初审后向省林草局推荐候选人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省林草局科技处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组织成立专家评审委员会，对推荐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进行评审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、投票，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经审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公示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无异议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生态护林员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兼职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科技服务能手，按照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乡镇推荐。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由生态护林员所在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乡镇经过研究筛选，向县级林草主管部门推荐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建议名单；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县级审核。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县级林草科技推广部门牵头组织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乡镇推荐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选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进行审核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确定后报州（市）级林草主管部门；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州（市）级汇总。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州（市）级林草主管部门汇总上报省级林草科技主管部门；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省级入库管理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省林草局科技主管部门建立生态护林员兼职科技服务能手数据库。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五、选聘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职责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要求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1、云南省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十佳最美林草科技推广员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）学习党和国家有关“三农”政策，积极参加各类业务技术培训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，切实提高自身政治素质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和服务本领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心系农民，积极奉献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组织开展林草科技推广转化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。围绕林业和草原生态建设、产业发展、民生改善对科学技术的迫切需求，组织林农开展技术培训、技术咨询、指导林草科技推广基地建设。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重点开展面上生产技术指导和咨询，开展各类新技术、新品种的引地、试验、示范和推广工作，为林农提供技术指导。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主动开展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科技扶贫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。围绕脱贫攻坚，强化林业和草原科学技术推广转化，主动帮助周边困难群众学习新技术，提升贫困户自我发展和创新创业能力，充分利用林草资源，发展林草产业，实现脱贫致富。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与国有林场、企业、合作社或林草大户共同建立林草科技示范基地，辐射带动周边农户发展。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（4）积极参加各级林草部门组织开展的科技扶贫、科技下乡、灾害防控、生产自救等科技服务活动。运用各种方式无偿向林农提供林草技术方面的咨询服务。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（5）积极向当地农户推广适宜的林草技术，每年至少2次以上现场教授林农林草技术，向农户发放技术手册。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云南省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乡土专家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）学习党和国家有关“三农”政策，积极参加各类业务技术培训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，切实提高自身政治素质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和服务本领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心系农民，积极奉献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（2）热心向周边林农传授科学技术，指导和帮助林农解决生产上技术难题，带动周边林农10名以上，在田间地点现场传授技术100人次以上。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（3）运用各种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方式无偿向林农提供林草技术方面的咨询服务。积极向当地有关部门提出发展林草生产、提高经济效益的意见和建议。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生态护林员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兼职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科技服务能手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积极参加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技术培训、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技术咨询、指导林草科技推广基地建设。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承担林农技术服务，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林草科技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推广示范基地转化服务任务。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、享受权利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“云南省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十佳最美林草科技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推广员”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“云南省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林草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乡土专家”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和“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生态护林员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兼职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科技服务能手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”优先推荐参加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“国家林草乡土专家”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国家最美林草科技推广员”遴选。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参加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各级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林草部门组织的技术培训、进修和学术交流活动中享有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优先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享有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林草科技推广、科学普及等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申报的优先权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在符合相关条件的基础上，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具有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科技推广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等科技平台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优先权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pStyle w:val="2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七、管理与考核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1、被认定为“云南省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十佳最美林草科技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推广员”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“云南省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乡土专家”和“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生态护林员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兼职科技服务能手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由省林草局向社会公布名单，并颁发证书。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省林草局委托州（市）、县林草主管部门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“云南省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十佳最美林草科技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推广员”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“云南省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乡土专家”和“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生态护林员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职科技服务能手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履行义务情况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实时进行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不合格者或者在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期间不遵守国家法律、法规和本认定办法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等原因的，上报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撤销其资格。</w:t>
      </w:r>
    </w:p>
    <w:p>
      <w:pPr>
        <w:pStyle w:val="2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3、州（市）、县林草主管部门可结合当地实际，根据考核内容制定考核评分标准。考核结果作为岗位聘用、任职、定级和晋升职务等管理工作的重要依据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4、本办法由省林草局科技处负责解释。</w:t>
      </w:r>
    </w:p>
    <w:p>
      <w:pPr>
        <w:pStyle w:val="2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5、本办法自发布之日起实施。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F8A68B4-B2FA-4CA7-8D89-B572505EDD05}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6525F6-6EBB-477A-B528-D23C49A8FBD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8CF3F6-FFCC-449E-9ABA-97C6E7971CC6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1DA7023D-408F-4F4A-AC2E-9B56FF385CE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AFEC7E5D-3206-4CAE-9D3D-9449E5BF8E7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159C4A7-041E-4CCB-81E6-A0B1544C0D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6A91"/>
    <w:multiLevelType w:val="singleLevel"/>
    <w:tmpl w:val="57966A9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C39EF"/>
    <w:rsid w:val="04F46A72"/>
    <w:rsid w:val="087163B1"/>
    <w:rsid w:val="09F12783"/>
    <w:rsid w:val="0A7066CD"/>
    <w:rsid w:val="0B2A0944"/>
    <w:rsid w:val="0E7D0FD4"/>
    <w:rsid w:val="10D54C05"/>
    <w:rsid w:val="11FA71A4"/>
    <w:rsid w:val="13600E1A"/>
    <w:rsid w:val="140474D3"/>
    <w:rsid w:val="14F90C42"/>
    <w:rsid w:val="20132C5D"/>
    <w:rsid w:val="261C2BF1"/>
    <w:rsid w:val="297175F1"/>
    <w:rsid w:val="29DB0164"/>
    <w:rsid w:val="31B7500F"/>
    <w:rsid w:val="3248263C"/>
    <w:rsid w:val="32BE66B4"/>
    <w:rsid w:val="35520847"/>
    <w:rsid w:val="3DBE526D"/>
    <w:rsid w:val="3E361763"/>
    <w:rsid w:val="3F4D365C"/>
    <w:rsid w:val="3F963D33"/>
    <w:rsid w:val="455553C5"/>
    <w:rsid w:val="4798555B"/>
    <w:rsid w:val="4F3302EE"/>
    <w:rsid w:val="503C2A6B"/>
    <w:rsid w:val="58CE4E93"/>
    <w:rsid w:val="58D100F5"/>
    <w:rsid w:val="59511797"/>
    <w:rsid w:val="5D087A85"/>
    <w:rsid w:val="5D365FF0"/>
    <w:rsid w:val="66D13E6B"/>
    <w:rsid w:val="66F51E2C"/>
    <w:rsid w:val="682E1C21"/>
    <w:rsid w:val="6AFE3BA7"/>
    <w:rsid w:val="6BBB00C1"/>
    <w:rsid w:val="6BCA5C6B"/>
    <w:rsid w:val="6CB85E05"/>
    <w:rsid w:val="6F2D1A94"/>
    <w:rsid w:val="70094A84"/>
    <w:rsid w:val="70414EF1"/>
    <w:rsid w:val="73BF7A15"/>
    <w:rsid w:val="73C25B12"/>
    <w:rsid w:val="75D25448"/>
    <w:rsid w:val="7CFD51F0"/>
    <w:rsid w:val="7E01719B"/>
    <w:rsid w:val="7E6D0630"/>
    <w:rsid w:val="7E885761"/>
    <w:rsid w:val="7EB3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99"/>
    <w:pPr>
      <w:spacing w:line="600" w:lineRule="exact"/>
      <w:ind w:firstLine="723" w:firstLineChars="200"/>
    </w:pPr>
    <w:rPr>
      <w:rFonts w:ascii="inherit" w:hAnsi="inherit" w:eastAsia="方正仿宋_GBK"/>
      <w:color w:val="000000"/>
      <w:sz w:val="30"/>
      <w:szCs w:val="20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2"/>
    <w:qFormat/>
    <w:uiPriority w:val="99"/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3067</Words>
  <Characters>3099</Characters>
  <Paragraphs>162</Paragraphs>
  <TotalTime>37</TotalTime>
  <ScaleCrop>false</ScaleCrop>
  <LinksUpToDate>false</LinksUpToDate>
  <CharactersWithSpaces>3163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罗辉</cp:lastModifiedBy>
  <cp:lastPrinted>2020-05-29T02:29:00Z</cp:lastPrinted>
  <dcterms:modified xsi:type="dcterms:W3CDTF">2021-01-08T01:11:23Z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